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FA10DC" w14:textId="77777777" w:rsidR="00A1314F" w:rsidRPr="00A1314F" w:rsidRDefault="00A1314F" w:rsidP="00A1314F">
      <w:pPr>
        <w:pStyle w:val="PlainText"/>
        <w:rPr>
          <w:rFonts w:ascii="Times New Roman" w:hAnsi="Times New Roman"/>
          <w:sz w:val="24"/>
          <w:szCs w:val="24"/>
        </w:rPr>
      </w:pPr>
      <w:r w:rsidRPr="00A1314F">
        <w:rPr>
          <w:rFonts w:ascii="Times New Roman" w:hAnsi="Times New Roman"/>
          <w:sz w:val="24"/>
          <w:szCs w:val="24"/>
        </w:rPr>
        <w:t xml:space="preserve">Mixtures provided similar benefits </w:t>
      </w:r>
      <w:r w:rsidR="00EE24E2">
        <w:rPr>
          <w:rFonts w:ascii="Times New Roman" w:hAnsi="Times New Roman"/>
          <w:sz w:val="24"/>
          <w:szCs w:val="24"/>
        </w:rPr>
        <w:t xml:space="preserve">to </w:t>
      </w:r>
      <w:r w:rsidRPr="00A1314F">
        <w:rPr>
          <w:rFonts w:ascii="Times New Roman" w:hAnsi="Times New Roman"/>
          <w:sz w:val="24"/>
          <w:szCs w:val="24"/>
        </w:rPr>
        <w:t xml:space="preserve">nitrogen </w:t>
      </w:r>
      <w:r w:rsidR="00833711">
        <w:rPr>
          <w:rFonts w:ascii="Times New Roman" w:hAnsi="Times New Roman"/>
          <w:sz w:val="24"/>
          <w:szCs w:val="24"/>
        </w:rPr>
        <w:t>yield</w:t>
      </w:r>
      <w:r w:rsidRPr="00A1314F">
        <w:rPr>
          <w:rFonts w:ascii="Times New Roman" w:hAnsi="Times New Roman"/>
          <w:sz w:val="24"/>
          <w:szCs w:val="24"/>
        </w:rPr>
        <w:t xml:space="preserve"> under grazing </w:t>
      </w:r>
      <w:r w:rsidR="00F62643">
        <w:rPr>
          <w:rFonts w:ascii="Times New Roman" w:hAnsi="Times New Roman"/>
          <w:sz w:val="24"/>
          <w:szCs w:val="24"/>
        </w:rPr>
        <w:t>and</w:t>
      </w:r>
      <w:r w:rsidR="00F62643" w:rsidRPr="00A1314F">
        <w:rPr>
          <w:rFonts w:ascii="Times New Roman" w:hAnsi="Times New Roman"/>
          <w:sz w:val="24"/>
          <w:szCs w:val="24"/>
        </w:rPr>
        <w:t xml:space="preserve"> </w:t>
      </w:r>
      <w:r w:rsidRPr="00A1314F">
        <w:rPr>
          <w:rFonts w:ascii="Times New Roman" w:hAnsi="Times New Roman"/>
          <w:sz w:val="24"/>
          <w:szCs w:val="24"/>
        </w:rPr>
        <w:t>under mowing</w:t>
      </w:r>
      <w:r w:rsidR="00E0091F" w:rsidRPr="009D37A6">
        <w:rPr>
          <w:rFonts w:ascii="Times New Roman" w:hAnsi="Times New Roman"/>
          <w:sz w:val="24"/>
          <w:szCs w:val="24"/>
        </w:rPr>
        <w:br/>
      </w:r>
      <w:r w:rsidR="00E0091F" w:rsidRPr="009D37A6">
        <w:rPr>
          <w:rFonts w:ascii="Times New Roman" w:hAnsi="Times New Roman"/>
          <w:sz w:val="24"/>
          <w:szCs w:val="24"/>
        </w:rPr>
        <w:br/>
      </w:r>
      <w:r w:rsidRPr="00A1314F">
        <w:rPr>
          <w:rFonts w:ascii="Times New Roman" w:hAnsi="Times New Roman"/>
          <w:sz w:val="24"/>
          <w:szCs w:val="24"/>
        </w:rPr>
        <w:t>Huguenin-Elie O.</w:t>
      </w:r>
      <w:r w:rsidRPr="00A1314F">
        <w:rPr>
          <w:rFonts w:ascii="Times New Roman" w:hAnsi="Times New Roman"/>
          <w:sz w:val="24"/>
          <w:szCs w:val="24"/>
          <w:vertAlign w:val="superscript"/>
        </w:rPr>
        <w:t>1</w:t>
      </w:r>
      <w:r w:rsidRPr="00A1314F">
        <w:rPr>
          <w:rFonts w:ascii="Times New Roman" w:hAnsi="Times New Roman"/>
          <w:sz w:val="24"/>
          <w:szCs w:val="24"/>
        </w:rPr>
        <w:t>, Husse S.</w:t>
      </w:r>
      <w:r w:rsidRPr="00A1314F">
        <w:rPr>
          <w:rFonts w:ascii="Times New Roman" w:hAnsi="Times New Roman"/>
          <w:sz w:val="24"/>
          <w:szCs w:val="24"/>
          <w:vertAlign w:val="superscript"/>
        </w:rPr>
        <w:t>1,2</w:t>
      </w:r>
      <w:r w:rsidRPr="00A1314F">
        <w:rPr>
          <w:rFonts w:ascii="Times New Roman" w:hAnsi="Times New Roman"/>
          <w:sz w:val="24"/>
          <w:szCs w:val="24"/>
        </w:rPr>
        <w:t>, Buchmann N.</w:t>
      </w:r>
      <w:r w:rsidRPr="00A1314F">
        <w:rPr>
          <w:rFonts w:ascii="Times New Roman" w:hAnsi="Times New Roman"/>
          <w:sz w:val="24"/>
          <w:szCs w:val="24"/>
          <w:vertAlign w:val="superscript"/>
        </w:rPr>
        <w:t>2</w:t>
      </w:r>
      <w:r w:rsidR="002A43FC">
        <w:rPr>
          <w:rFonts w:ascii="Times New Roman" w:hAnsi="Times New Roman"/>
          <w:sz w:val="24"/>
          <w:szCs w:val="24"/>
        </w:rPr>
        <w:t xml:space="preserve"> and</w:t>
      </w:r>
      <w:r w:rsidRPr="00A1314F">
        <w:rPr>
          <w:rFonts w:ascii="Times New Roman" w:hAnsi="Times New Roman"/>
          <w:sz w:val="24"/>
          <w:szCs w:val="24"/>
        </w:rPr>
        <w:t xml:space="preserve"> Lüscher A.</w:t>
      </w:r>
      <w:r w:rsidRPr="00A1314F">
        <w:rPr>
          <w:rFonts w:ascii="Times New Roman" w:hAnsi="Times New Roman"/>
          <w:sz w:val="24"/>
          <w:szCs w:val="24"/>
          <w:vertAlign w:val="superscript"/>
        </w:rPr>
        <w:t>1</w:t>
      </w:r>
      <w:r w:rsidR="00E0091F" w:rsidRPr="009D37A6">
        <w:rPr>
          <w:rFonts w:ascii="Times New Roman" w:hAnsi="Times New Roman"/>
          <w:sz w:val="24"/>
          <w:szCs w:val="24"/>
        </w:rPr>
        <w:br/>
      </w:r>
      <w:r w:rsidR="00E0091F" w:rsidRPr="009D37A6">
        <w:rPr>
          <w:rFonts w:ascii="Times New Roman" w:hAnsi="Times New Roman"/>
          <w:sz w:val="24"/>
          <w:szCs w:val="24"/>
        </w:rPr>
        <w:br/>
      </w:r>
      <w:r w:rsidRPr="00A1314F">
        <w:rPr>
          <w:rFonts w:ascii="Times New Roman" w:hAnsi="Times New Roman"/>
          <w:sz w:val="24"/>
          <w:szCs w:val="24"/>
          <w:vertAlign w:val="superscript"/>
        </w:rPr>
        <w:t>1</w:t>
      </w:r>
      <w:r w:rsidRPr="00A1314F">
        <w:rPr>
          <w:rFonts w:ascii="Times New Roman" w:hAnsi="Times New Roman"/>
          <w:sz w:val="24"/>
          <w:szCs w:val="24"/>
        </w:rPr>
        <w:t xml:space="preserve">Agroscope, Institute for Sustainability Sciences, </w:t>
      </w:r>
      <w:proofErr w:type="spellStart"/>
      <w:r w:rsidRPr="00A1314F">
        <w:rPr>
          <w:rFonts w:ascii="Times New Roman" w:hAnsi="Times New Roman"/>
          <w:sz w:val="24"/>
          <w:szCs w:val="24"/>
        </w:rPr>
        <w:t>Reckenholzstrasse</w:t>
      </w:r>
      <w:proofErr w:type="spellEnd"/>
      <w:r w:rsidRPr="00A1314F">
        <w:rPr>
          <w:rFonts w:ascii="Times New Roman" w:hAnsi="Times New Roman"/>
          <w:sz w:val="24"/>
          <w:szCs w:val="24"/>
        </w:rPr>
        <w:t xml:space="preserve"> 191, CH-8046 Zürich</w:t>
      </w:r>
    </w:p>
    <w:p w14:paraId="42657B66" w14:textId="77777777" w:rsidR="0065022D" w:rsidRDefault="00A1314F" w:rsidP="0065022D">
      <w:pPr>
        <w:pStyle w:val="PlainText"/>
        <w:rPr>
          <w:rFonts w:ascii="Times New Roman" w:hAnsi="Times New Roman"/>
          <w:sz w:val="24"/>
          <w:szCs w:val="24"/>
        </w:rPr>
      </w:pPr>
      <w:r w:rsidRPr="00A1314F">
        <w:rPr>
          <w:rFonts w:ascii="Times New Roman" w:hAnsi="Times New Roman"/>
          <w:sz w:val="24"/>
          <w:szCs w:val="24"/>
          <w:vertAlign w:val="superscript"/>
        </w:rPr>
        <w:t>2</w:t>
      </w:r>
      <w:r w:rsidRPr="00A1314F">
        <w:rPr>
          <w:rFonts w:ascii="Times New Roman" w:hAnsi="Times New Roman"/>
          <w:sz w:val="24"/>
          <w:szCs w:val="24"/>
        </w:rPr>
        <w:t xml:space="preserve">Institute of Agricultural Sciences, ETH Zürich, </w:t>
      </w:r>
      <w:proofErr w:type="spellStart"/>
      <w:r w:rsidRPr="00A1314F">
        <w:rPr>
          <w:rFonts w:ascii="Times New Roman" w:hAnsi="Times New Roman"/>
          <w:sz w:val="24"/>
          <w:szCs w:val="24"/>
        </w:rPr>
        <w:t>Universitätstrasse</w:t>
      </w:r>
      <w:proofErr w:type="spellEnd"/>
      <w:r w:rsidRPr="00A1314F">
        <w:rPr>
          <w:rFonts w:ascii="Times New Roman" w:hAnsi="Times New Roman"/>
          <w:sz w:val="24"/>
          <w:szCs w:val="24"/>
        </w:rPr>
        <w:t xml:space="preserve"> 2, CH-8092 Zürich</w:t>
      </w:r>
      <w:r w:rsidR="00E0091F" w:rsidRPr="009D37A6">
        <w:rPr>
          <w:rFonts w:ascii="Times New Roman" w:hAnsi="Times New Roman"/>
          <w:sz w:val="24"/>
          <w:szCs w:val="24"/>
        </w:rPr>
        <w:br/>
      </w:r>
      <w:r w:rsidR="00E0091F" w:rsidRPr="009D37A6">
        <w:rPr>
          <w:rFonts w:ascii="Times New Roman" w:hAnsi="Times New Roman"/>
          <w:sz w:val="24"/>
          <w:szCs w:val="24"/>
        </w:rPr>
        <w:br/>
      </w:r>
      <w:r w:rsidR="00F634FB" w:rsidRPr="009D37A6">
        <w:rPr>
          <w:rFonts w:ascii="Times New Roman" w:hAnsi="Times New Roman"/>
          <w:sz w:val="24"/>
          <w:szCs w:val="24"/>
        </w:rPr>
        <w:t>Abstract</w:t>
      </w:r>
      <w:r w:rsidR="00E0091F" w:rsidRPr="009D37A6">
        <w:rPr>
          <w:rFonts w:ascii="Times New Roman" w:hAnsi="Times New Roman"/>
          <w:sz w:val="24"/>
          <w:szCs w:val="24"/>
        </w:rPr>
        <w:br/>
      </w:r>
      <w:r w:rsidR="00E0091F" w:rsidRPr="009D37A6">
        <w:rPr>
          <w:rFonts w:ascii="Times New Roman" w:hAnsi="Times New Roman"/>
          <w:sz w:val="24"/>
          <w:szCs w:val="24"/>
        </w:rPr>
        <w:br/>
      </w:r>
      <w:r w:rsidRPr="00A1314F">
        <w:rPr>
          <w:rFonts w:ascii="Times New Roman" w:hAnsi="Times New Roman"/>
          <w:sz w:val="24"/>
          <w:szCs w:val="24"/>
        </w:rPr>
        <w:t xml:space="preserve">Previous studies showed benefits of mixing species with complementary characteristics </w:t>
      </w:r>
      <w:r w:rsidR="00F62643">
        <w:rPr>
          <w:rFonts w:ascii="Times New Roman" w:hAnsi="Times New Roman"/>
          <w:sz w:val="24"/>
          <w:szCs w:val="24"/>
        </w:rPr>
        <w:t xml:space="preserve">related to </w:t>
      </w:r>
      <w:r w:rsidRPr="00A1314F">
        <w:rPr>
          <w:rFonts w:ascii="Times New Roman" w:hAnsi="Times New Roman"/>
          <w:sz w:val="24"/>
          <w:szCs w:val="24"/>
        </w:rPr>
        <w:t xml:space="preserve">nitrogen (N) capture </w:t>
      </w:r>
      <w:r w:rsidR="00916BD0">
        <w:rPr>
          <w:rFonts w:ascii="Times New Roman" w:hAnsi="Times New Roman"/>
          <w:sz w:val="24"/>
          <w:szCs w:val="24"/>
        </w:rPr>
        <w:t xml:space="preserve">on </w:t>
      </w:r>
      <w:proofErr w:type="spellStart"/>
      <w:r w:rsidR="00F62643">
        <w:rPr>
          <w:rFonts w:ascii="Times New Roman" w:hAnsi="Times New Roman"/>
          <w:sz w:val="24"/>
          <w:szCs w:val="24"/>
        </w:rPr>
        <w:t>p</w:t>
      </w:r>
      <w:r w:rsidR="00267AC1">
        <w:rPr>
          <w:rFonts w:ascii="Times New Roman" w:hAnsi="Times New Roman"/>
          <w:sz w:val="24"/>
          <w:szCs w:val="24"/>
        </w:rPr>
        <w:t>h</w:t>
      </w:r>
      <w:r w:rsidR="00F62643">
        <w:rPr>
          <w:rFonts w:ascii="Times New Roman" w:hAnsi="Times New Roman"/>
          <w:sz w:val="24"/>
          <w:szCs w:val="24"/>
        </w:rPr>
        <w:t>ytomass</w:t>
      </w:r>
      <w:proofErr w:type="spellEnd"/>
      <w:r w:rsidR="00F62643">
        <w:rPr>
          <w:rFonts w:ascii="Times New Roman" w:hAnsi="Times New Roman"/>
          <w:sz w:val="24"/>
          <w:szCs w:val="24"/>
        </w:rPr>
        <w:t xml:space="preserve"> and </w:t>
      </w:r>
      <w:r w:rsidR="00916BD0">
        <w:rPr>
          <w:rFonts w:ascii="Times New Roman" w:hAnsi="Times New Roman"/>
          <w:sz w:val="24"/>
          <w:szCs w:val="24"/>
        </w:rPr>
        <w:t xml:space="preserve">N </w:t>
      </w:r>
      <w:r w:rsidR="00F62643">
        <w:rPr>
          <w:rFonts w:ascii="Times New Roman" w:hAnsi="Times New Roman"/>
          <w:sz w:val="24"/>
          <w:szCs w:val="24"/>
        </w:rPr>
        <w:t xml:space="preserve">yields </w:t>
      </w:r>
      <w:r w:rsidRPr="00A1314F">
        <w:rPr>
          <w:rFonts w:ascii="Times New Roman" w:hAnsi="Times New Roman"/>
          <w:sz w:val="24"/>
          <w:szCs w:val="24"/>
        </w:rPr>
        <w:t xml:space="preserve">of mown grassland. Grazing instead of mowing may impact soil properties and the interactions between plant species. This study aimed at determining whether grazing modifies the benefits of mixtures on N </w:t>
      </w:r>
      <w:r w:rsidR="006E29A0">
        <w:rPr>
          <w:rFonts w:ascii="Times New Roman" w:hAnsi="Times New Roman"/>
          <w:sz w:val="24"/>
          <w:szCs w:val="24"/>
        </w:rPr>
        <w:t>yield</w:t>
      </w:r>
      <w:r w:rsidR="006E29A0" w:rsidRPr="00A1314F">
        <w:rPr>
          <w:rFonts w:ascii="Times New Roman" w:hAnsi="Times New Roman"/>
          <w:sz w:val="24"/>
          <w:szCs w:val="24"/>
        </w:rPr>
        <w:t xml:space="preserve"> </w:t>
      </w:r>
      <w:r w:rsidRPr="00A1314F">
        <w:rPr>
          <w:rFonts w:ascii="Times New Roman" w:hAnsi="Times New Roman"/>
          <w:sz w:val="24"/>
          <w:szCs w:val="24"/>
        </w:rPr>
        <w:t>compared to mowing. The design included N</w:t>
      </w:r>
      <w:r w:rsidRPr="00A1314F">
        <w:rPr>
          <w:rFonts w:ascii="Times New Roman" w:hAnsi="Times New Roman"/>
          <w:sz w:val="24"/>
          <w:szCs w:val="24"/>
          <w:vertAlign w:val="subscript"/>
        </w:rPr>
        <w:t>2</w:t>
      </w:r>
      <w:r w:rsidRPr="00A1314F">
        <w:rPr>
          <w:rFonts w:ascii="Times New Roman" w:hAnsi="Times New Roman"/>
          <w:sz w:val="24"/>
          <w:szCs w:val="24"/>
        </w:rPr>
        <w:t xml:space="preserve"> fixing and non-fixing species, as well as shallow</w:t>
      </w:r>
      <w:r w:rsidR="000102EA">
        <w:rPr>
          <w:rFonts w:ascii="Times New Roman" w:hAnsi="Times New Roman"/>
          <w:sz w:val="24"/>
          <w:szCs w:val="24"/>
        </w:rPr>
        <w:t>- and deep-</w:t>
      </w:r>
      <w:r w:rsidRPr="00A1314F">
        <w:rPr>
          <w:rFonts w:ascii="Times New Roman" w:hAnsi="Times New Roman"/>
          <w:sz w:val="24"/>
          <w:szCs w:val="24"/>
        </w:rPr>
        <w:t>rooting species</w:t>
      </w:r>
      <w:r w:rsidR="00916BD0">
        <w:rPr>
          <w:rFonts w:ascii="Times New Roman" w:hAnsi="Times New Roman"/>
          <w:sz w:val="24"/>
          <w:szCs w:val="24"/>
        </w:rPr>
        <w:t>.</w:t>
      </w:r>
      <w:r w:rsidRPr="00A1314F">
        <w:rPr>
          <w:rFonts w:ascii="Times New Roman" w:hAnsi="Times New Roman"/>
          <w:sz w:val="24"/>
          <w:szCs w:val="24"/>
        </w:rPr>
        <w:t xml:space="preserve"> </w:t>
      </w:r>
      <w:r w:rsidRPr="00A1314F">
        <w:rPr>
          <w:rFonts w:ascii="Times New Roman" w:hAnsi="Times New Roman"/>
          <w:i/>
          <w:sz w:val="24"/>
          <w:szCs w:val="24"/>
        </w:rPr>
        <w:t xml:space="preserve">Lolium </w:t>
      </w:r>
      <w:proofErr w:type="spellStart"/>
      <w:r w:rsidRPr="00A1314F">
        <w:rPr>
          <w:rFonts w:ascii="Times New Roman" w:hAnsi="Times New Roman"/>
          <w:i/>
          <w:sz w:val="24"/>
          <w:szCs w:val="24"/>
        </w:rPr>
        <w:t>perenne</w:t>
      </w:r>
      <w:proofErr w:type="spellEnd"/>
      <w:r w:rsidRPr="00A1314F">
        <w:rPr>
          <w:rFonts w:ascii="Times New Roman" w:hAnsi="Times New Roman"/>
          <w:sz w:val="24"/>
          <w:szCs w:val="24"/>
        </w:rPr>
        <w:t xml:space="preserve"> monoculture and mixtures </w:t>
      </w:r>
      <w:r w:rsidR="00D43344">
        <w:rPr>
          <w:rFonts w:ascii="Times New Roman" w:hAnsi="Times New Roman"/>
          <w:sz w:val="24"/>
          <w:szCs w:val="24"/>
        </w:rPr>
        <w:t>with</w:t>
      </w:r>
      <w:r w:rsidRPr="00A1314F">
        <w:rPr>
          <w:rFonts w:ascii="Times New Roman" w:hAnsi="Times New Roman"/>
          <w:sz w:val="24"/>
          <w:szCs w:val="24"/>
        </w:rPr>
        <w:t xml:space="preserve"> </w:t>
      </w:r>
      <w:r w:rsidRPr="00A1314F">
        <w:rPr>
          <w:rFonts w:ascii="Times New Roman" w:hAnsi="Times New Roman"/>
          <w:i/>
          <w:sz w:val="24"/>
          <w:szCs w:val="24"/>
        </w:rPr>
        <w:t>Cichorium intybus</w:t>
      </w:r>
      <w:r w:rsidRPr="00A1314F">
        <w:rPr>
          <w:rFonts w:ascii="Times New Roman" w:hAnsi="Times New Roman"/>
          <w:sz w:val="24"/>
          <w:szCs w:val="24"/>
        </w:rPr>
        <w:t xml:space="preserve">, or/and </w:t>
      </w:r>
      <w:r w:rsidRPr="00A1314F">
        <w:rPr>
          <w:rFonts w:ascii="Times New Roman" w:hAnsi="Times New Roman"/>
          <w:i/>
          <w:sz w:val="24"/>
          <w:szCs w:val="24"/>
        </w:rPr>
        <w:t>Trifolium repens</w:t>
      </w:r>
      <w:r w:rsidRPr="00A1314F">
        <w:rPr>
          <w:rFonts w:ascii="Times New Roman" w:hAnsi="Times New Roman"/>
          <w:sz w:val="24"/>
          <w:szCs w:val="24"/>
        </w:rPr>
        <w:t xml:space="preserve"> and </w:t>
      </w:r>
      <w:r w:rsidRPr="00A1314F">
        <w:rPr>
          <w:rFonts w:ascii="Times New Roman" w:hAnsi="Times New Roman"/>
          <w:i/>
          <w:sz w:val="24"/>
          <w:szCs w:val="24"/>
        </w:rPr>
        <w:t>T</w:t>
      </w:r>
      <w:r w:rsidR="000102EA">
        <w:rPr>
          <w:rFonts w:ascii="Times New Roman" w:hAnsi="Times New Roman"/>
          <w:i/>
          <w:sz w:val="24"/>
          <w:szCs w:val="24"/>
        </w:rPr>
        <w:t>.</w:t>
      </w:r>
      <w:r w:rsidRPr="00A1314F">
        <w:rPr>
          <w:rFonts w:ascii="Times New Roman" w:hAnsi="Times New Roman"/>
          <w:i/>
          <w:sz w:val="24"/>
          <w:szCs w:val="24"/>
        </w:rPr>
        <w:t xml:space="preserve"> pratense</w:t>
      </w:r>
      <w:r w:rsidRPr="00A1314F">
        <w:rPr>
          <w:rFonts w:ascii="Times New Roman" w:hAnsi="Times New Roman"/>
          <w:sz w:val="24"/>
          <w:szCs w:val="24"/>
        </w:rPr>
        <w:t xml:space="preserve"> were compared under grazing or mowing for their N yield and capture of fertilizer and atmospheric N. Mixtures of the N</w:t>
      </w:r>
      <w:r w:rsidRPr="008C29E9">
        <w:rPr>
          <w:rFonts w:ascii="Times New Roman" w:hAnsi="Times New Roman"/>
          <w:sz w:val="24"/>
          <w:szCs w:val="24"/>
          <w:vertAlign w:val="subscript"/>
        </w:rPr>
        <w:t>2</w:t>
      </w:r>
      <w:r w:rsidRPr="00A1314F">
        <w:rPr>
          <w:rFonts w:ascii="Times New Roman" w:hAnsi="Times New Roman"/>
          <w:sz w:val="24"/>
          <w:szCs w:val="24"/>
        </w:rPr>
        <w:t xml:space="preserve"> fixing and the non-fixing species yielded as much N as the </w:t>
      </w:r>
      <w:r w:rsidRPr="00A1314F">
        <w:rPr>
          <w:rFonts w:ascii="Times New Roman" w:hAnsi="Times New Roman"/>
          <w:i/>
          <w:sz w:val="24"/>
          <w:szCs w:val="24"/>
        </w:rPr>
        <w:t xml:space="preserve">L. </w:t>
      </w:r>
      <w:proofErr w:type="spellStart"/>
      <w:r w:rsidRPr="00A1314F">
        <w:rPr>
          <w:rFonts w:ascii="Times New Roman" w:hAnsi="Times New Roman"/>
          <w:i/>
          <w:sz w:val="24"/>
          <w:szCs w:val="24"/>
        </w:rPr>
        <w:t>perenne</w:t>
      </w:r>
      <w:proofErr w:type="spellEnd"/>
      <w:r w:rsidRPr="00A1314F">
        <w:rPr>
          <w:rFonts w:ascii="Times New Roman" w:hAnsi="Times New Roman"/>
          <w:sz w:val="24"/>
          <w:szCs w:val="24"/>
        </w:rPr>
        <w:t xml:space="preserve"> monoculture fertilized with 2.4 times more N, showing the tremendous benefit of mixtures for N efficiency. The addition of the deep-rooting </w:t>
      </w:r>
      <w:r w:rsidRPr="00A1314F">
        <w:rPr>
          <w:rFonts w:ascii="Times New Roman" w:hAnsi="Times New Roman"/>
          <w:i/>
          <w:sz w:val="24"/>
          <w:szCs w:val="24"/>
        </w:rPr>
        <w:t>C. intybus</w:t>
      </w:r>
      <w:r w:rsidRPr="00A1314F">
        <w:rPr>
          <w:rFonts w:ascii="Times New Roman" w:hAnsi="Times New Roman"/>
          <w:sz w:val="24"/>
          <w:szCs w:val="24"/>
        </w:rPr>
        <w:t xml:space="preserve"> did not lead to a significantly larger N capture. The benefits of the mixtures on N yield were </w:t>
      </w:r>
      <w:r w:rsidR="00267AC1">
        <w:rPr>
          <w:rFonts w:ascii="Times New Roman" w:hAnsi="Times New Roman"/>
          <w:sz w:val="24"/>
          <w:szCs w:val="24"/>
        </w:rPr>
        <w:t>similar</w:t>
      </w:r>
      <w:r w:rsidR="000102EA">
        <w:rPr>
          <w:rFonts w:ascii="Times New Roman" w:hAnsi="Times New Roman"/>
          <w:sz w:val="24"/>
          <w:szCs w:val="24"/>
        </w:rPr>
        <w:t xml:space="preserve"> under</w:t>
      </w:r>
      <w:r w:rsidRPr="00A1314F">
        <w:rPr>
          <w:rFonts w:ascii="Times New Roman" w:hAnsi="Times New Roman"/>
          <w:sz w:val="24"/>
          <w:szCs w:val="24"/>
        </w:rPr>
        <w:t xml:space="preserve"> grazing </w:t>
      </w:r>
      <w:r w:rsidR="00267AC1">
        <w:rPr>
          <w:rFonts w:ascii="Times New Roman" w:hAnsi="Times New Roman"/>
          <w:sz w:val="24"/>
          <w:szCs w:val="24"/>
        </w:rPr>
        <w:t xml:space="preserve">and </w:t>
      </w:r>
      <w:r w:rsidRPr="00A1314F">
        <w:rPr>
          <w:rFonts w:ascii="Times New Roman" w:hAnsi="Times New Roman"/>
          <w:sz w:val="24"/>
          <w:szCs w:val="24"/>
        </w:rPr>
        <w:t xml:space="preserve">mowing. Grazing did not modify the proportion of N derived from fertilizer and symbiotic fixation in the plants. We conclude that grass-legume mixtures are effective </w:t>
      </w:r>
      <w:r w:rsidR="00887B40">
        <w:rPr>
          <w:rFonts w:ascii="Times New Roman" w:hAnsi="Times New Roman"/>
          <w:sz w:val="24"/>
          <w:szCs w:val="24"/>
        </w:rPr>
        <w:t xml:space="preserve">in </w:t>
      </w:r>
      <w:r w:rsidRPr="00A1314F">
        <w:rPr>
          <w:rFonts w:ascii="Times New Roman" w:hAnsi="Times New Roman"/>
          <w:sz w:val="24"/>
          <w:szCs w:val="24"/>
        </w:rPr>
        <w:t>improv</w:t>
      </w:r>
      <w:r w:rsidR="00887B40">
        <w:rPr>
          <w:rFonts w:ascii="Times New Roman" w:hAnsi="Times New Roman"/>
          <w:sz w:val="24"/>
          <w:szCs w:val="24"/>
        </w:rPr>
        <w:t>ing</w:t>
      </w:r>
      <w:r w:rsidRPr="00A1314F">
        <w:rPr>
          <w:rFonts w:ascii="Times New Roman" w:hAnsi="Times New Roman"/>
          <w:sz w:val="24"/>
          <w:szCs w:val="24"/>
        </w:rPr>
        <w:t xml:space="preserve"> N efficiency under both mowing and grazing.</w:t>
      </w:r>
      <w:r w:rsidR="00E0091F" w:rsidRPr="009D37A6">
        <w:rPr>
          <w:rFonts w:ascii="Times New Roman" w:hAnsi="Times New Roman"/>
          <w:sz w:val="24"/>
          <w:szCs w:val="24"/>
        </w:rPr>
        <w:br/>
      </w:r>
      <w:r w:rsidR="00E0091F" w:rsidRPr="009D37A6">
        <w:rPr>
          <w:rFonts w:ascii="Times New Roman" w:hAnsi="Times New Roman"/>
          <w:sz w:val="24"/>
          <w:szCs w:val="24"/>
        </w:rPr>
        <w:br/>
      </w:r>
      <w:r w:rsidR="00F634FB" w:rsidRPr="009D37A6">
        <w:rPr>
          <w:rFonts w:ascii="Times New Roman" w:hAnsi="Times New Roman"/>
          <w:sz w:val="24"/>
          <w:szCs w:val="24"/>
        </w:rPr>
        <w:t xml:space="preserve">Keywords: </w:t>
      </w:r>
      <w:r w:rsidR="00501642">
        <w:rPr>
          <w:rFonts w:ascii="Times New Roman" w:hAnsi="Times New Roman"/>
          <w:sz w:val="24"/>
          <w:szCs w:val="24"/>
        </w:rPr>
        <w:t xml:space="preserve">multispecies swards, mixture effect, nitrogen </w:t>
      </w:r>
      <w:r w:rsidR="00D43344">
        <w:rPr>
          <w:rFonts w:ascii="Times New Roman" w:hAnsi="Times New Roman"/>
          <w:sz w:val="24"/>
          <w:szCs w:val="24"/>
        </w:rPr>
        <w:t>yield</w:t>
      </w:r>
      <w:r w:rsidR="00501642">
        <w:rPr>
          <w:rFonts w:ascii="Times New Roman" w:hAnsi="Times New Roman"/>
          <w:sz w:val="24"/>
          <w:szCs w:val="24"/>
        </w:rPr>
        <w:t>, grazing</w:t>
      </w:r>
      <w:r w:rsidR="00E0091F" w:rsidRPr="009D37A6">
        <w:rPr>
          <w:rFonts w:ascii="Times New Roman" w:hAnsi="Times New Roman"/>
          <w:sz w:val="24"/>
          <w:szCs w:val="24"/>
        </w:rPr>
        <w:br/>
      </w:r>
      <w:r w:rsidR="00E0091F" w:rsidRPr="009D37A6">
        <w:rPr>
          <w:rFonts w:ascii="Times New Roman" w:hAnsi="Times New Roman"/>
          <w:sz w:val="24"/>
          <w:szCs w:val="24"/>
        </w:rPr>
        <w:br/>
      </w:r>
      <w:r w:rsidR="00395A89" w:rsidRPr="009D37A6">
        <w:rPr>
          <w:rFonts w:ascii="Times New Roman" w:hAnsi="Times New Roman"/>
          <w:sz w:val="24"/>
          <w:szCs w:val="24"/>
        </w:rPr>
        <w:t>Introduction</w:t>
      </w:r>
      <w:r w:rsidR="00E0091F" w:rsidRPr="009D37A6">
        <w:rPr>
          <w:rFonts w:ascii="Times New Roman" w:hAnsi="Times New Roman"/>
          <w:sz w:val="24"/>
          <w:szCs w:val="24"/>
        </w:rPr>
        <w:br/>
      </w:r>
      <w:r w:rsidR="00E0091F" w:rsidRPr="009D37A6">
        <w:rPr>
          <w:rFonts w:ascii="Times New Roman" w:hAnsi="Times New Roman"/>
          <w:sz w:val="24"/>
          <w:szCs w:val="24"/>
        </w:rPr>
        <w:br/>
      </w:r>
      <w:r w:rsidR="00BE2273" w:rsidRPr="00BE2273">
        <w:rPr>
          <w:rFonts w:ascii="Times New Roman" w:hAnsi="Times New Roman"/>
          <w:sz w:val="24"/>
          <w:szCs w:val="24"/>
        </w:rPr>
        <w:t xml:space="preserve">Recent studies showed that mixing grasses and legumes </w:t>
      </w:r>
      <w:r w:rsidR="001C05D4">
        <w:rPr>
          <w:rFonts w:ascii="Times New Roman" w:hAnsi="Times New Roman"/>
          <w:sz w:val="24"/>
          <w:szCs w:val="24"/>
        </w:rPr>
        <w:t>clearly</w:t>
      </w:r>
      <w:r w:rsidR="00BE2273" w:rsidRPr="00BE2273">
        <w:rPr>
          <w:rFonts w:ascii="Times New Roman" w:hAnsi="Times New Roman"/>
          <w:sz w:val="24"/>
          <w:szCs w:val="24"/>
        </w:rPr>
        <w:t xml:space="preserve"> benefits </w:t>
      </w:r>
      <w:proofErr w:type="spellStart"/>
      <w:r w:rsidR="00A77498">
        <w:rPr>
          <w:rFonts w:ascii="Times New Roman" w:hAnsi="Times New Roman"/>
          <w:sz w:val="24"/>
          <w:szCs w:val="24"/>
        </w:rPr>
        <w:t>phyto</w:t>
      </w:r>
      <w:r w:rsidR="00BE2273" w:rsidRPr="00BE2273">
        <w:rPr>
          <w:rFonts w:ascii="Times New Roman" w:hAnsi="Times New Roman"/>
          <w:sz w:val="24"/>
          <w:szCs w:val="24"/>
        </w:rPr>
        <w:t>mass</w:t>
      </w:r>
      <w:proofErr w:type="spellEnd"/>
      <w:r w:rsidR="00BE2273" w:rsidRPr="00BE2273">
        <w:rPr>
          <w:rFonts w:ascii="Times New Roman" w:hAnsi="Times New Roman"/>
          <w:sz w:val="24"/>
          <w:szCs w:val="24"/>
        </w:rPr>
        <w:t xml:space="preserve"> and nitrogen (N) yield</w:t>
      </w:r>
      <w:r w:rsidR="00D75EC8">
        <w:rPr>
          <w:rFonts w:ascii="Times New Roman" w:hAnsi="Times New Roman"/>
          <w:sz w:val="24"/>
          <w:szCs w:val="24"/>
        </w:rPr>
        <w:t>s</w:t>
      </w:r>
      <w:r w:rsidR="00BE2273" w:rsidRPr="00BE2273">
        <w:rPr>
          <w:rFonts w:ascii="Times New Roman" w:hAnsi="Times New Roman"/>
          <w:sz w:val="24"/>
          <w:szCs w:val="24"/>
        </w:rPr>
        <w:t xml:space="preserve"> in fertilized</w:t>
      </w:r>
      <w:r w:rsidR="001C05D4">
        <w:rPr>
          <w:rFonts w:ascii="Times New Roman" w:hAnsi="Times New Roman"/>
          <w:sz w:val="24"/>
          <w:szCs w:val="24"/>
        </w:rPr>
        <w:t xml:space="preserve"> </w:t>
      </w:r>
      <w:r w:rsidR="00BE2273" w:rsidRPr="00BE2273">
        <w:rPr>
          <w:rFonts w:ascii="Times New Roman" w:hAnsi="Times New Roman"/>
          <w:sz w:val="24"/>
          <w:szCs w:val="24"/>
        </w:rPr>
        <w:t>swards</w:t>
      </w:r>
      <w:r w:rsidR="00CF3EE1">
        <w:rPr>
          <w:rFonts w:ascii="Times New Roman" w:hAnsi="Times New Roman"/>
          <w:sz w:val="24"/>
          <w:szCs w:val="24"/>
        </w:rPr>
        <w:t xml:space="preserve"> managed under mowing</w:t>
      </w:r>
      <w:r w:rsidR="00BE2273" w:rsidRPr="00BE2273">
        <w:rPr>
          <w:rFonts w:ascii="Times New Roman" w:hAnsi="Times New Roman"/>
          <w:sz w:val="24"/>
          <w:szCs w:val="24"/>
        </w:rPr>
        <w:t xml:space="preserve"> (Suter </w:t>
      </w:r>
      <w:r w:rsidR="00BE2273" w:rsidRPr="00A77498">
        <w:rPr>
          <w:rFonts w:ascii="Times New Roman" w:hAnsi="Times New Roman"/>
          <w:i/>
          <w:sz w:val="24"/>
          <w:szCs w:val="24"/>
        </w:rPr>
        <w:t>et al</w:t>
      </w:r>
      <w:r w:rsidR="00BE2273" w:rsidRPr="00BE2273">
        <w:rPr>
          <w:rFonts w:ascii="Times New Roman" w:hAnsi="Times New Roman"/>
          <w:sz w:val="24"/>
          <w:szCs w:val="24"/>
        </w:rPr>
        <w:t>., 2015).</w:t>
      </w:r>
      <w:r w:rsidR="00BE2273">
        <w:rPr>
          <w:rFonts w:ascii="Times New Roman" w:hAnsi="Times New Roman"/>
          <w:sz w:val="24"/>
          <w:szCs w:val="24"/>
        </w:rPr>
        <w:t xml:space="preserve"> </w:t>
      </w:r>
      <w:r w:rsidR="00BE2273" w:rsidRPr="00BE2273">
        <w:rPr>
          <w:rFonts w:ascii="Times New Roman" w:hAnsi="Times New Roman"/>
          <w:sz w:val="24"/>
          <w:szCs w:val="24"/>
        </w:rPr>
        <w:t>Complementarity between N</w:t>
      </w:r>
      <w:r w:rsidR="00BE2273" w:rsidRPr="00BE2273">
        <w:rPr>
          <w:rFonts w:ascii="Times New Roman" w:hAnsi="Times New Roman"/>
          <w:sz w:val="24"/>
          <w:szCs w:val="24"/>
          <w:vertAlign w:val="subscript"/>
        </w:rPr>
        <w:t>2</w:t>
      </w:r>
      <w:r w:rsidR="00BE2273" w:rsidRPr="00BE2273">
        <w:rPr>
          <w:rFonts w:ascii="Times New Roman" w:hAnsi="Times New Roman"/>
          <w:sz w:val="24"/>
          <w:szCs w:val="24"/>
        </w:rPr>
        <w:t xml:space="preserve"> fixing and non-fixing species (Nyfeler </w:t>
      </w:r>
      <w:r w:rsidR="00BE2273" w:rsidRPr="00A77498">
        <w:rPr>
          <w:rFonts w:ascii="Times New Roman" w:hAnsi="Times New Roman"/>
          <w:i/>
          <w:sz w:val="24"/>
          <w:szCs w:val="24"/>
        </w:rPr>
        <w:t>et al</w:t>
      </w:r>
      <w:r w:rsidR="00BE2273" w:rsidRPr="00BE2273">
        <w:rPr>
          <w:rFonts w:ascii="Times New Roman" w:hAnsi="Times New Roman"/>
          <w:sz w:val="24"/>
          <w:szCs w:val="24"/>
        </w:rPr>
        <w:t xml:space="preserve">., 2011), as well as temporal and vertical niche differentiation are processes involved in the mixture effects benefiting </w:t>
      </w:r>
      <w:r w:rsidR="009C56C6">
        <w:rPr>
          <w:rFonts w:ascii="Times New Roman" w:hAnsi="Times New Roman"/>
          <w:sz w:val="24"/>
          <w:szCs w:val="24"/>
        </w:rPr>
        <w:t xml:space="preserve">productivity and </w:t>
      </w:r>
      <w:r w:rsidR="00BE2273" w:rsidRPr="00BE2273">
        <w:rPr>
          <w:rFonts w:ascii="Times New Roman" w:hAnsi="Times New Roman"/>
          <w:sz w:val="24"/>
          <w:szCs w:val="24"/>
        </w:rPr>
        <w:t>nutrient capture</w:t>
      </w:r>
      <w:r w:rsidR="009C56C6">
        <w:rPr>
          <w:rFonts w:ascii="Times New Roman" w:hAnsi="Times New Roman"/>
          <w:sz w:val="24"/>
          <w:szCs w:val="24"/>
        </w:rPr>
        <w:t xml:space="preserve"> </w:t>
      </w:r>
      <w:r w:rsidR="00BE2273" w:rsidRPr="00BE2273">
        <w:rPr>
          <w:rFonts w:ascii="Times New Roman" w:hAnsi="Times New Roman"/>
          <w:sz w:val="24"/>
          <w:szCs w:val="24"/>
        </w:rPr>
        <w:t xml:space="preserve">of multispecies swards (Husse </w:t>
      </w:r>
      <w:r w:rsidR="00BE2273" w:rsidRPr="00A77498">
        <w:rPr>
          <w:rFonts w:ascii="Times New Roman" w:hAnsi="Times New Roman"/>
          <w:i/>
          <w:sz w:val="24"/>
          <w:szCs w:val="24"/>
        </w:rPr>
        <w:t>et al</w:t>
      </w:r>
      <w:r w:rsidR="00BE2273" w:rsidRPr="00BE2273">
        <w:rPr>
          <w:rFonts w:ascii="Times New Roman" w:hAnsi="Times New Roman"/>
          <w:sz w:val="24"/>
          <w:szCs w:val="24"/>
        </w:rPr>
        <w:t xml:space="preserve">., </w:t>
      </w:r>
      <w:r w:rsidR="005D01A5">
        <w:rPr>
          <w:rFonts w:ascii="Times New Roman" w:hAnsi="Times New Roman"/>
          <w:sz w:val="24"/>
          <w:szCs w:val="24"/>
        </w:rPr>
        <w:t>2017</w:t>
      </w:r>
      <w:r w:rsidR="00BE2273" w:rsidRPr="00BE2273">
        <w:rPr>
          <w:rFonts w:ascii="Times New Roman" w:hAnsi="Times New Roman"/>
          <w:sz w:val="24"/>
          <w:szCs w:val="24"/>
        </w:rPr>
        <w:t>). But grazing may modify these process</w:t>
      </w:r>
      <w:r w:rsidR="00BE2273">
        <w:rPr>
          <w:rFonts w:ascii="Times New Roman" w:hAnsi="Times New Roman"/>
          <w:sz w:val="24"/>
          <w:szCs w:val="24"/>
        </w:rPr>
        <w:t>es</w:t>
      </w:r>
      <w:r w:rsidR="00BE2273" w:rsidRPr="00BE2273">
        <w:rPr>
          <w:rFonts w:ascii="Times New Roman" w:hAnsi="Times New Roman"/>
          <w:sz w:val="24"/>
          <w:szCs w:val="24"/>
        </w:rPr>
        <w:t xml:space="preserve"> as compared to mowing by its effects on plant growth, </w:t>
      </w:r>
      <w:r w:rsidR="00BE2273">
        <w:rPr>
          <w:rFonts w:ascii="Times New Roman" w:hAnsi="Times New Roman"/>
          <w:sz w:val="24"/>
          <w:szCs w:val="24"/>
        </w:rPr>
        <w:t>nutrient availability</w:t>
      </w:r>
      <w:r w:rsidR="00BE2273" w:rsidRPr="00BE2273">
        <w:rPr>
          <w:rFonts w:ascii="Times New Roman" w:hAnsi="Times New Roman"/>
          <w:sz w:val="24"/>
          <w:szCs w:val="24"/>
        </w:rPr>
        <w:t xml:space="preserve"> and </w:t>
      </w:r>
      <w:r w:rsidR="00BE2273">
        <w:rPr>
          <w:rFonts w:ascii="Times New Roman" w:hAnsi="Times New Roman"/>
          <w:sz w:val="24"/>
          <w:szCs w:val="24"/>
        </w:rPr>
        <w:t xml:space="preserve">spatial </w:t>
      </w:r>
      <w:r w:rsidR="00BB408B">
        <w:rPr>
          <w:rFonts w:ascii="Times New Roman" w:hAnsi="Times New Roman"/>
          <w:sz w:val="24"/>
          <w:szCs w:val="24"/>
        </w:rPr>
        <w:t>redistribution</w:t>
      </w:r>
      <w:r w:rsidR="00BB408B" w:rsidRPr="00BE2273">
        <w:rPr>
          <w:rFonts w:ascii="Times New Roman" w:hAnsi="Times New Roman"/>
          <w:sz w:val="24"/>
          <w:szCs w:val="24"/>
        </w:rPr>
        <w:t xml:space="preserve"> </w:t>
      </w:r>
      <w:r w:rsidR="00BE2273" w:rsidRPr="00BE2273">
        <w:rPr>
          <w:rFonts w:ascii="Times New Roman" w:hAnsi="Times New Roman"/>
          <w:sz w:val="24"/>
          <w:szCs w:val="24"/>
        </w:rPr>
        <w:t>in the soil, as well as on soil compaction (</w:t>
      </w:r>
      <w:proofErr w:type="spellStart"/>
      <w:r w:rsidR="00BE2273" w:rsidRPr="00BE2273">
        <w:rPr>
          <w:rFonts w:ascii="Times New Roman" w:hAnsi="Times New Roman"/>
          <w:sz w:val="24"/>
          <w:szCs w:val="24"/>
        </w:rPr>
        <w:t>Bilotta</w:t>
      </w:r>
      <w:proofErr w:type="spellEnd"/>
      <w:r w:rsidR="00BE2273" w:rsidRPr="00BE2273">
        <w:rPr>
          <w:rFonts w:ascii="Times New Roman" w:hAnsi="Times New Roman"/>
          <w:sz w:val="24"/>
          <w:szCs w:val="24"/>
        </w:rPr>
        <w:t xml:space="preserve"> </w:t>
      </w:r>
      <w:r w:rsidR="00BE2273" w:rsidRPr="00A77498">
        <w:rPr>
          <w:rFonts w:ascii="Times New Roman" w:hAnsi="Times New Roman"/>
          <w:i/>
          <w:sz w:val="24"/>
          <w:szCs w:val="24"/>
        </w:rPr>
        <w:t>et al</w:t>
      </w:r>
      <w:r w:rsidR="00BE2273" w:rsidRPr="00BE2273">
        <w:rPr>
          <w:rFonts w:ascii="Times New Roman" w:hAnsi="Times New Roman"/>
          <w:sz w:val="24"/>
          <w:szCs w:val="24"/>
        </w:rPr>
        <w:t xml:space="preserve">., 2007). </w:t>
      </w:r>
      <w:r w:rsidR="00BE2273">
        <w:rPr>
          <w:rFonts w:ascii="Times New Roman" w:hAnsi="Times New Roman"/>
          <w:sz w:val="24"/>
          <w:szCs w:val="24"/>
        </w:rPr>
        <w:t xml:space="preserve">The effects of mixing grass, forb and legume species </w:t>
      </w:r>
      <w:r w:rsidR="00CF3EE1">
        <w:rPr>
          <w:rFonts w:ascii="Times New Roman" w:hAnsi="Times New Roman"/>
          <w:sz w:val="24"/>
          <w:szCs w:val="24"/>
        </w:rPr>
        <w:t xml:space="preserve">on nutrient capture </w:t>
      </w:r>
      <w:r w:rsidR="00BE2273" w:rsidRPr="00BE2273">
        <w:rPr>
          <w:rFonts w:ascii="Times New Roman" w:hAnsi="Times New Roman"/>
          <w:sz w:val="24"/>
          <w:szCs w:val="24"/>
        </w:rPr>
        <w:t xml:space="preserve">might therefore differ </w:t>
      </w:r>
      <w:r w:rsidR="007571E3" w:rsidRPr="007571E3">
        <w:rPr>
          <w:rFonts w:ascii="Times New Roman" w:hAnsi="Times New Roman"/>
          <w:sz w:val="24"/>
          <w:szCs w:val="24"/>
        </w:rPr>
        <w:t xml:space="preserve">markedly </w:t>
      </w:r>
      <w:r w:rsidR="00CF3EE1">
        <w:rPr>
          <w:rFonts w:ascii="Times New Roman" w:hAnsi="Times New Roman"/>
          <w:sz w:val="24"/>
          <w:szCs w:val="24"/>
        </w:rPr>
        <w:t xml:space="preserve">under grazing </w:t>
      </w:r>
      <w:r w:rsidR="00267AC1">
        <w:rPr>
          <w:rFonts w:ascii="Times New Roman" w:hAnsi="Times New Roman"/>
          <w:sz w:val="24"/>
          <w:szCs w:val="24"/>
        </w:rPr>
        <w:t xml:space="preserve">and </w:t>
      </w:r>
      <w:r w:rsidR="00CF3EE1">
        <w:rPr>
          <w:rFonts w:ascii="Times New Roman" w:hAnsi="Times New Roman"/>
          <w:sz w:val="24"/>
          <w:szCs w:val="24"/>
        </w:rPr>
        <w:t>mowing</w:t>
      </w:r>
      <w:r w:rsidR="00BE2273" w:rsidRPr="00BE2273">
        <w:rPr>
          <w:rFonts w:ascii="Times New Roman" w:hAnsi="Times New Roman"/>
          <w:sz w:val="24"/>
          <w:szCs w:val="24"/>
        </w:rPr>
        <w:t>.</w:t>
      </w:r>
      <w:r w:rsidR="00CF3EE1">
        <w:rPr>
          <w:rFonts w:ascii="Times New Roman" w:hAnsi="Times New Roman"/>
          <w:sz w:val="24"/>
          <w:szCs w:val="24"/>
        </w:rPr>
        <w:t xml:space="preserve"> </w:t>
      </w:r>
      <w:r w:rsidR="004A24DB">
        <w:rPr>
          <w:rFonts w:ascii="Times New Roman" w:hAnsi="Times New Roman"/>
          <w:sz w:val="24"/>
          <w:szCs w:val="24"/>
        </w:rPr>
        <w:t>On the other hand, d</w:t>
      </w:r>
      <w:r w:rsidR="00CF3EE1">
        <w:rPr>
          <w:rFonts w:ascii="Times New Roman" w:hAnsi="Times New Roman"/>
          <w:sz w:val="24"/>
          <w:szCs w:val="24"/>
        </w:rPr>
        <w:t>ata from a previous study indicate</w:t>
      </w:r>
      <w:r w:rsidR="009D097D">
        <w:rPr>
          <w:rFonts w:ascii="Times New Roman" w:hAnsi="Times New Roman"/>
          <w:sz w:val="24"/>
          <w:szCs w:val="24"/>
        </w:rPr>
        <w:t>d</w:t>
      </w:r>
      <w:r w:rsidR="00CF3EE1">
        <w:rPr>
          <w:rFonts w:ascii="Times New Roman" w:hAnsi="Times New Roman"/>
          <w:sz w:val="24"/>
          <w:szCs w:val="24"/>
        </w:rPr>
        <w:t xml:space="preserve"> that the relative advantage </w:t>
      </w:r>
      <w:r w:rsidR="004A24DB">
        <w:rPr>
          <w:rFonts w:ascii="Times New Roman" w:hAnsi="Times New Roman"/>
          <w:sz w:val="24"/>
          <w:szCs w:val="24"/>
        </w:rPr>
        <w:t xml:space="preserve">for </w:t>
      </w:r>
      <w:proofErr w:type="spellStart"/>
      <w:r w:rsidR="00A77498">
        <w:rPr>
          <w:rFonts w:ascii="Times New Roman" w:hAnsi="Times New Roman"/>
          <w:sz w:val="24"/>
          <w:szCs w:val="24"/>
        </w:rPr>
        <w:t>phyto</w:t>
      </w:r>
      <w:r w:rsidR="00A77498" w:rsidRPr="00BE2273">
        <w:rPr>
          <w:rFonts w:ascii="Times New Roman" w:hAnsi="Times New Roman"/>
          <w:sz w:val="24"/>
          <w:szCs w:val="24"/>
        </w:rPr>
        <w:t>mass</w:t>
      </w:r>
      <w:proofErr w:type="spellEnd"/>
      <w:r w:rsidR="004A24DB">
        <w:rPr>
          <w:rFonts w:ascii="Times New Roman" w:hAnsi="Times New Roman"/>
          <w:sz w:val="24"/>
          <w:szCs w:val="24"/>
        </w:rPr>
        <w:t xml:space="preserve"> production </w:t>
      </w:r>
      <w:r w:rsidR="00CF3EE1">
        <w:rPr>
          <w:rFonts w:ascii="Times New Roman" w:hAnsi="Times New Roman"/>
          <w:sz w:val="24"/>
          <w:szCs w:val="24"/>
        </w:rPr>
        <w:t xml:space="preserve">of a four-species grass-legume mixture </w:t>
      </w:r>
      <w:r w:rsidR="004A24DB">
        <w:rPr>
          <w:rFonts w:ascii="Times New Roman" w:hAnsi="Times New Roman"/>
          <w:sz w:val="24"/>
          <w:szCs w:val="24"/>
        </w:rPr>
        <w:t xml:space="preserve">as compared to a </w:t>
      </w:r>
      <w:r w:rsidR="004A24DB" w:rsidRPr="004A24DB">
        <w:rPr>
          <w:rFonts w:ascii="Times New Roman" w:hAnsi="Times New Roman"/>
          <w:i/>
          <w:sz w:val="24"/>
          <w:szCs w:val="24"/>
        </w:rPr>
        <w:t xml:space="preserve">Lolium </w:t>
      </w:r>
      <w:proofErr w:type="spellStart"/>
      <w:r w:rsidR="004A24DB" w:rsidRPr="004A24DB">
        <w:rPr>
          <w:rFonts w:ascii="Times New Roman" w:hAnsi="Times New Roman"/>
          <w:i/>
          <w:sz w:val="24"/>
          <w:szCs w:val="24"/>
        </w:rPr>
        <w:t>perenne</w:t>
      </w:r>
      <w:proofErr w:type="spellEnd"/>
      <w:r w:rsidR="004A24DB">
        <w:rPr>
          <w:rFonts w:ascii="Times New Roman" w:hAnsi="Times New Roman"/>
          <w:sz w:val="24"/>
          <w:szCs w:val="24"/>
        </w:rPr>
        <w:t xml:space="preserve"> monoculture </w:t>
      </w:r>
      <w:r w:rsidR="001C05D4">
        <w:rPr>
          <w:rFonts w:ascii="Times New Roman" w:hAnsi="Times New Roman"/>
          <w:sz w:val="24"/>
          <w:szCs w:val="24"/>
        </w:rPr>
        <w:t>was</w:t>
      </w:r>
      <w:r w:rsidR="00CF3EE1">
        <w:rPr>
          <w:rFonts w:ascii="Times New Roman" w:hAnsi="Times New Roman"/>
          <w:sz w:val="24"/>
          <w:szCs w:val="24"/>
        </w:rPr>
        <w:t xml:space="preserve"> similar when grazed </w:t>
      </w:r>
      <w:r w:rsidR="00267AC1">
        <w:rPr>
          <w:rFonts w:ascii="Times New Roman" w:hAnsi="Times New Roman"/>
          <w:sz w:val="24"/>
          <w:szCs w:val="24"/>
        </w:rPr>
        <w:t xml:space="preserve">and </w:t>
      </w:r>
      <w:r w:rsidR="00CF3EE1">
        <w:rPr>
          <w:rFonts w:ascii="Times New Roman" w:hAnsi="Times New Roman"/>
          <w:sz w:val="24"/>
          <w:szCs w:val="24"/>
        </w:rPr>
        <w:t xml:space="preserve">when cut (Collins </w:t>
      </w:r>
      <w:r w:rsidR="00CF3EE1" w:rsidRPr="00A77498">
        <w:rPr>
          <w:rFonts w:ascii="Times New Roman" w:hAnsi="Times New Roman"/>
          <w:i/>
          <w:sz w:val="24"/>
          <w:szCs w:val="24"/>
        </w:rPr>
        <w:t>et al</w:t>
      </w:r>
      <w:r w:rsidR="00CF3EE1">
        <w:rPr>
          <w:rFonts w:ascii="Times New Roman" w:hAnsi="Times New Roman"/>
          <w:sz w:val="24"/>
          <w:szCs w:val="24"/>
        </w:rPr>
        <w:t xml:space="preserve">., </w:t>
      </w:r>
      <w:r w:rsidR="004A24DB">
        <w:rPr>
          <w:rFonts w:ascii="Times New Roman" w:hAnsi="Times New Roman"/>
          <w:sz w:val="24"/>
          <w:szCs w:val="24"/>
        </w:rPr>
        <w:t>2014).</w:t>
      </w:r>
      <w:r w:rsidR="00BE2273" w:rsidRPr="00BE2273">
        <w:rPr>
          <w:rFonts w:ascii="Times New Roman" w:hAnsi="Times New Roman"/>
          <w:sz w:val="24"/>
          <w:szCs w:val="24"/>
        </w:rPr>
        <w:t xml:space="preserve"> The objective of our study was to determine whether grazing modifies the </w:t>
      </w:r>
      <w:r w:rsidR="00BE2273">
        <w:rPr>
          <w:rFonts w:ascii="Times New Roman" w:hAnsi="Times New Roman"/>
          <w:sz w:val="24"/>
          <w:szCs w:val="24"/>
        </w:rPr>
        <w:t xml:space="preserve">benefits of multispecies swards </w:t>
      </w:r>
      <w:r w:rsidR="00BE2273" w:rsidRPr="00BE2273">
        <w:rPr>
          <w:rFonts w:ascii="Times New Roman" w:hAnsi="Times New Roman"/>
          <w:sz w:val="24"/>
          <w:szCs w:val="24"/>
        </w:rPr>
        <w:t xml:space="preserve">on </w:t>
      </w:r>
      <w:r w:rsidR="004A24DB">
        <w:rPr>
          <w:rFonts w:ascii="Times New Roman" w:hAnsi="Times New Roman"/>
          <w:sz w:val="24"/>
          <w:szCs w:val="24"/>
        </w:rPr>
        <w:t>N</w:t>
      </w:r>
      <w:r w:rsidR="00BE2273" w:rsidRPr="00BE2273">
        <w:rPr>
          <w:rFonts w:ascii="Times New Roman" w:hAnsi="Times New Roman"/>
          <w:sz w:val="24"/>
          <w:szCs w:val="24"/>
        </w:rPr>
        <w:t xml:space="preserve"> </w:t>
      </w:r>
      <w:r w:rsidR="00267AC1">
        <w:rPr>
          <w:rFonts w:ascii="Times New Roman" w:hAnsi="Times New Roman"/>
          <w:sz w:val="24"/>
          <w:szCs w:val="24"/>
        </w:rPr>
        <w:t>yield</w:t>
      </w:r>
      <w:r w:rsidR="00267AC1" w:rsidRPr="00BE2273">
        <w:rPr>
          <w:rFonts w:ascii="Times New Roman" w:hAnsi="Times New Roman"/>
          <w:sz w:val="24"/>
          <w:szCs w:val="24"/>
        </w:rPr>
        <w:t xml:space="preserve"> </w:t>
      </w:r>
      <w:r w:rsidR="00BE2273" w:rsidRPr="00BE2273">
        <w:rPr>
          <w:rFonts w:ascii="Times New Roman" w:hAnsi="Times New Roman"/>
          <w:sz w:val="24"/>
          <w:szCs w:val="24"/>
        </w:rPr>
        <w:t>as compared to mowing.</w:t>
      </w:r>
      <w:r w:rsidR="00E0091F" w:rsidRPr="009D37A6">
        <w:rPr>
          <w:rFonts w:ascii="Times New Roman" w:hAnsi="Times New Roman"/>
          <w:sz w:val="24"/>
          <w:szCs w:val="24"/>
        </w:rPr>
        <w:br/>
      </w:r>
      <w:r w:rsidR="00E0091F" w:rsidRPr="009D37A6">
        <w:rPr>
          <w:rFonts w:ascii="Times New Roman" w:hAnsi="Times New Roman"/>
          <w:sz w:val="24"/>
          <w:szCs w:val="24"/>
        </w:rPr>
        <w:br/>
      </w:r>
      <w:r w:rsidR="00395A89" w:rsidRPr="009D37A6">
        <w:rPr>
          <w:rFonts w:ascii="Times New Roman" w:hAnsi="Times New Roman"/>
          <w:sz w:val="24"/>
          <w:szCs w:val="24"/>
        </w:rPr>
        <w:t>Materials and methods</w:t>
      </w:r>
      <w:r w:rsidR="00E0091F" w:rsidRPr="009D37A6">
        <w:rPr>
          <w:rFonts w:ascii="Times New Roman" w:hAnsi="Times New Roman"/>
          <w:sz w:val="24"/>
          <w:szCs w:val="24"/>
        </w:rPr>
        <w:br/>
      </w:r>
      <w:r w:rsidR="00E0091F" w:rsidRPr="009D37A6">
        <w:rPr>
          <w:rFonts w:ascii="Times New Roman" w:hAnsi="Times New Roman"/>
          <w:sz w:val="24"/>
          <w:szCs w:val="24"/>
        </w:rPr>
        <w:br/>
      </w:r>
      <w:r w:rsidR="00E12CD3">
        <w:rPr>
          <w:rFonts w:ascii="Times New Roman" w:hAnsi="Times New Roman"/>
          <w:sz w:val="24"/>
          <w:szCs w:val="24"/>
        </w:rPr>
        <w:t>R</w:t>
      </w:r>
      <w:r w:rsidR="00E12CD3" w:rsidRPr="0065022D">
        <w:rPr>
          <w:rFonts w:ascii="Times New Roman" w:hAnsi="Times New Roman"/>
          <w:sz w:val="24"/>
          <w:szCs w:val="24"/>
        </w:rPr>
        <w:t>otational grazing with heifers and mowing</w:t>
      </w:r>
      <w:r w:rsidR="00E12CD3">
        <w:rPr>
          <w:rFonts w:ascii="Times New Roman" w:hAnsi="Times New Roman"/>
          <w:sz w:val="24"/>
          <w:szCs w:val="24"/>
        </w:rPr>
        <w:t xml:space="preserve"> (management types) were compared on </w:t>
      </w:r>
      <w:r w:rsidR="0065022D" w:rsidRPr="0065022D">
        <w:rPr>
          <w:rFonts w:ascii="Times New Roman" w:hAnsi="Times New Roman"/>
          <w:sz w:val="24"/>
          <w:szCs w:val="24"/>
        </w:rPr>
        <w:t>five sward types in a split-plot design</w:t>
      </w:r>
      <w:r w:rsidR="007571E3">
        <w:rPr>
          <w:rFonts w:ascii="Times New Roman" w:hAnsi="Times New Roman"/>
          <w:sz w:val="24"/>
          <w:szCs w:val="24"/>
        </w:rPr>
        <w:t>,</w:t>
      </w:r>
      <w:r w:rsidR="0065022D" w:rsidRPr="0065022D">
        <w:rPr>
          <w:rFonts w:ascii="Times New Roman" w:hAnsi="Times New Roman"/>
          <w:sz w:val="24"/>
          <w:szCs w:val="24"/>
        </w:rPr>
        <w:t xml:space="preserve"> with the sward type as main plot</w:t>
      </w:r>
      <w:r w:rsidR="009C56C6">
        <w:rPr>
          <w:rFonts w:ascii="Times New Roman" w:hAnsi="Times New Roman"/>
          <w:sz w:val="24"/>
          <w:szCs w:val="24"/>
        </w:rPr>
        <w:t xml:space="preserve"> and</w:t>
      </w:r>
      <w:r w:rsidR="009C56C6" w:rsidRPr="0065022D">
        <w:rPr>
          <w:rFonts w:ascii="Times New Roman" w:hAnsi="Times New Roman"/>
          <w:sz w:val="24"/>
          <w:szCs w:val="24"/>
        </w:rPr>
        <w:t xml:space="preserve"> </w:t>
      </w:r>
      <w:r w:rsidR="0065022D" w:rsidRPr="0065022D">
        <w:rPr>
          <w:rFonts w:ascii="Times New Roman" w:hAnsi="Times New Roman"/>
          <w:sz w:val="24"/>
          <w:szCs w:val="24"/>
        </w:rPr>
        <w:t xml:space="preserve">the management type as subplot. </w:t>
      </w:r>
      <w:r w:rsidR="0077187C">
        <w:rPr>
          <w:rFonts w:ascii="Times New Roman" w:hAnsi="Times New Roman"/>
          <w:sz w:val="24"/>
          <w:szCs w:val="24"/>
        </w:rPr>
        <w:t xml:space="preserve">This design is especially powerful </w:t>
      </w:r>
      <w:r w:rsidR="007571E3">
        <w:rPr>
          <w:rFonts w:ascii="Times New Roman" w:hAnsi="Times New Roman"/>
          <w:sz w:val="24"/>
          <w:szCs w:val="24"/>
        </w:rPr>
        <w:t xml:space="preserve">for </w:t>
      </w:r>
      <w:r w:rsidR="0077187C">
        <w:rPr>
          <w:rFonts w:ascii="Times New Roman" w:hAnsi="Times New Roman"/>
          <w:sz w:val="24"/>
          <w:szCs w:val="24"/>
        </w:rPr>
        <w:t>test</w:t>
      </w:r>
      <w:r w:rsidR="007571E3">
        <w:rPr>
          <w:rFonts w:ascii="Times New Roman" w:hAnsi="Times New Roman"/>
          <w:sz w:val="24"/>
          <w:szCs w:val="24"/>
        </w:rPr>
        <w:t>ing</w:t>
      </w:r>
      <w:r w:rsidR="0077187C">
        <w:rPr>
          <w:rFonts w:ascii="Times New Roman" w:hAnsi="Times New Roman"/>
          <w:sz w:val="24"/>
          <w:szCs w:val="24"/>
        </w:rPr>
        <w:t xml:space="preserve"> the interaction between management type and sward type. </w:t>
      </w:r>
      <w:r w:rsidR="0065022D" w:rsidRPr="0065022D">
        <w:rPr>
          <w:rFonts w:ascii="Times New Roman" w:hAnsi="Times New Roman"/>
          <w:sz w:val="24"/>
          <w:szCs w:val="24"/>
        </w:rPr>
        <w:t xml:space="preserve">The subplots under mowing were cut at the start of each grazing period. </w:t>
      </w:r>
      <w:r w:rsidR="0065022D" w:rsidRPr="0065022D">
        <w:rPr>
          <w:rFonts w:ascii="Times New Roman" w:hAnsi="Times New Roman"/>
          <w:sz w:val="24"/>
          <w:szCs w:val="24"/>
        </w:rPr>
        <w:lastRenderedPageBreak/>
        <w:t xml:space="preserve">The five sward types were: 1) monoculture of </w:t>
      </w:r>
      <w:r w:rsidR="0065022D" w:rsidRPr="0065022D">
        <w:rPr>
          <w:rFonts w:ascii="Times New Roman" w:hAnsi="Times New Roman"/>
          <w:i/>
          <w:sz w:val="24"/>
          <w:szCs w:val="24"/>
        </w:rPr>
        <w:t xml:space="preserve">Lolium </w:t>
      </w:r>
      <w:proofErr w:type="spellStart"/>
      <w:r w:rsidR="0065022D" w:rsidRPr="0065022D">
        <w:rPr>
          <w:rFonts w:ascii="Times New Roman" w:hAnsi="Times New Roman"/>
          <w:i/>
          <w:sz w:val="24"/>
          <w:szCs w:val="24"/>
        </w:rPr>
        <w:t>perenne</w:t>
      </w:r>
      <w:proofErr w:type="spellEnd"/>
      <w:r w:rsidR="003C22E1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3C22E1">
        <w:rPr>
          <w:rFonts w:ascii="Times New Roman" w:hAnsi="Times New Roman"/>
          <w:sz w:val="24"/>
          <w:szCs w:val="24"/>
        </w:rPr>
        <w:t>Mono</w:t>
      </w:r>
      <w:r w:rsidR="0065022D" w:rsidRPr="0065022D">
        <w:rPr>
          <w:rFonts w:ascii="Times New Roman" w:hAnsi="Times New Roman"/>
          <w:sz w:val="24"/>
          <w:szCs w:val="24"/>
        </w:rPr>
        <w:t>Lp</w:t>
      </w:r>
      <w:proofErr w:type="spellEnd"/>
      <w:r w:rsidR="0065022D" w:rsidRPr="0065022D">
        <w:rPr>
          <w:rFonts w:ascii="Times New Roman" w:hAnsi="Times New Roman"/>
          <w:sz w:val="24"/>
          <w:szCs w:val="24"/>
        </w:rPr>
        <w:t xml:space="preserve">), 2) mixture of </w:t>
      </w:r>
      <w:proofErr w:type="spellStart"/>
      <w:r w:rsidR="0065022D" w:rsidRPr="0065022D">
        <w:rPr>
          <w:rFonts w:ascii="Times New Roman" w:hAnsi="Times New Roman"/>
          <w:sz w:val="24"/>
          <w:szCs w:val="24"/>
        </w:rPr>
        <w:t>Lp</w:t>
      </w:r>
      <w:proofErr w:type="spellEnd"/>
      <w:r w:rsidR="0065022D" w:rsidRPr="0065022D">
        <w:rPr>
          <w:rFonts w:ascii="Times New Roman" w:hAnsi="Times New Roman"/>
          <w:sz w:val="24"/>
          <w:szCs w:val="24"/>
        </w:rPr>
        <w:t xml:space="preserve"> and </w:t>
      </w:r>
      <w:r w:rsidR="0065022D" w:rsidRPr="0065022D">
        <w:rPr>
          <w:rFonts w:ascii="Times New Roman" w:hAnsi="Times New Roman"/>
          <w:i/>
          <w:sz w:val="24"/>
          <w:szCs w:val="24"/>
        </w:rPr>
        <w:t>Cichorium intybus</w:t>
      </w:r>
      <w:r w:rsidR="0065022D" w:rsidRPr="0065022D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65022D" w:rsidRPr="0065022D">
        <w:rPr>
          <w:rFonts w:ascii="Times New Roman" w:hAnsi="Times New Roman"/>
          <w:sz w:val="24"/>
          <w:szCs w:val="24"/>
        </w:rPr>
        <w:t>LpCi</w:t>
      </w:r>
      <w:proofErr w:type="spellEnd"/>
      <w:r w:rsidR="0065022D" w:rsidRPr="0065022D">
        <w:rPr>
          <w:rFonts w:ascii="Times New Roman" w:hAnsi="Times New Roman"/>
          <w:sz w:val="24"/>
          <w:szCs w:val="24"/>
        </w:rPr>
        <w:t xml:space="preserve">, </w:t>
      </w:r>
      <w:r w:rsidR="00D75EC8">
        <w:rPr>
          <w:rFonts w:ascii="Times New Roman" w:hAnsi="Times New Roman"/>
          <w:sz w:val="24"/>
          <w:szCs w:val="24"/>
        </w:rPr>
        <w:t>2/3</w:t>
      </w:r>
      <w:r w:rsidR="0065022D" w:rsidRPr="006502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022D" w:rsidRPr="0065022D">
        <w:rPr>
          <w:rFonts w:ascii="Times New Roman" w:hAnsi="Times New Roman"/>
          <w:sz w:val="24"/>
          <w:szCs w:val="24"/>
        </w:rPr>
        <w:t>Lp</w:t>
      </w:r>
      <w:proofErr w:type="spellEnd"/>
      <w:r w:rsidR="0065022D" w:rsidRPr="0065022D">
        <w:rPr>
          <w:rFonts w:ascii="Times New Roman" w:hAnsi="Times New Roman"/>
          <w:sz w:val="24"/>
          <w:szCs w:val="24"/>
        </w:rPr>
        <w:t xml:space="preserve"> + </w:t>
      </w:r>
      <w:r w:rsidR="00D75EC8">
        <w:rPr>
          <w:rFonts w:ascii="Times New Roman" w:hAnsi="Times New Roman"/>
          <w:sz w:val="24"/>
          <w:szCs w:val="24"/>
        </w:rPr>
        <w:t>1/3</w:t>
      </w:r>
      <w:r w:rsidR="0065022D" w:rsidRPr="0065022D">
        <w:rPr>
          <w:rFonts w:ascii="Times New Roman" w:hAnsi="Times New Roman"/>
          <w:sz w:val="24"/>
          <w:szCs w:val="24"/>
        </w:rPr>
        <w:t xml:space="preserve"> Ci), 3) mixture of </w:t>
      </w:r>
      <w:proofErr w:type="spellStart"/>
      <w:r w:rsidR="0065022D" w:rsidRPr="0065022D">
        <w:rPr>
          <w:rFonts w:ascii="Times New Roman" w:hAnsi="Times New Roman"/>
          <w:sz w:val="24"/>
          <w:szCs w:val="24"/>
        </w:rPr>
        <w:t>Lp</w:t>
      </w:r>
      <w:proofErr w:type="spellEnd"/>
      <w:r w:rsidR="0065022D" w:rsidRPr="0065022D">
        <w:rPr>
          <w:rFonts w:ascii="Times New Roman" w:hAnsi="Times New Roman"/>
          <w:sz w:val="24"/>
          <w:szCs w:val="24"/>
        </w:rPr>
        <w:t xml:space="preserve">, </w:t>
      </w:r>
      <w:r w:rsidR="0065022D" w:rsidRPr="0065022D">
        <w:rPr>
          <w:rFonts w:ascii="Times New Roman" w:hAnsi="Times New Roman"/>
          <w:i/>
          <w:sz w:val="24"/>
          <w:szCs w:val="24"/>
        </w:rPr>
        <w:t>Trifolium repens</w:t>
      </w:r>
      <w:r w:rsidR="0065022D" w:rsidRPr="0065022D">
        <w:rPr>
          <w:rFonts w:ascii="Times New Roman" w:hAnsi="Times New Roman"/>
          <w:sz w:val="24"/>
          <w:szCs w:val="24"/>
        </w:rPr>
        <w:t xml:space="preserve"> and </w:t>
      </w:r>
      <w:r w:rsidR="0065022D" w:rsidRPr="0065022D">
        <w:rPr>
          <w:rFonts w:ascii="Times New Roman" w:hAnsi="Times New Roman"/>
          <w:i/>
          <w:sz w:val="24"/>
          <w:szCs w:val="24"/>
        </w:rPr>
        <w:t>Trifolium pratense</w:t>
      </w:r>
      <w:r w:rsidR="0065022D" w:rsidRPr="0065022D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65022D" w:rsidRPr="0065022D">
        <w:rPr>
          <w:rFonts w:ascii="Times New Roman" w:hAnsi="Times New Roman"/>
          <w:sz w:val="24"/>
          <w:szCs w:val="24"/>
        </w:rPr>
        <w:t>LpTrTp</w:t>
      </w:r>
      <w:proofErr w:type="spellEnd"/>
      <w:r w:rsidR="0065022D" w:rsidRPr="0065022D">
        <w:rPr>
          <w:rFonts w:ascii="Times New Roman" w:hAnsi="Times New Roman"/>
          <w:sz w:val="24"/>
          <w:szCs w:val="24"/>
        </w:rPr>
        <w:t xml:space="preserve">, </w:t>
      </w:r>
      <w:r w:rsidR="00D75EC8">
        <w:rPr>
          <w:rFonts w:ascii="Times New Roman" w:hAnsi="Times New Roman"/>
          <w:sz w:val="24"/>
          <w:szCs w:val="24"/>
        </w:rPr>
        <w:t>2/3</w:t>
      </w:r>
      <w:r w:rsidR="0065022D" w:rsidRPr="006502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022D" w:rsidRPr="0065022D">
        <w:rPr>
          <w:rFonts w:ascii="Times New Roman" w:hAnsi="Times New Roman"/>
          <w:sz w:val="24"/>
          <w:szCs w:val="24"/>
        </w:rPr>
        <w:t>Lp</w:t>
      </w:r>
      <w:proofErr w:type="spellEnd"/>
      <w:r w:rsidR="0065022D" w:rsidRPr="0065022D">
        <w:rPr>
          <w:rFonts w:ascii="Times New Roman" w:hAnsi="Times New Roman"/>
          <w:sz w:val="24"/>
          <w:szCs w:val="24"/>
        </w:rPr>
        <w:t xml:space="preserve"> + </w:t>
      </w:r>
      <w:r w:rsidR="00D75EC8">
        <w:rPr>
          <w:rFonts w:ascii="Times New Roman" w:hAnsi="Times New Roman"/>
          <w:sz w:val="24"/>
          <w:szCs w:val="24"/>
        </w:rPr>
        <w:t>1/6</w:t>
      </w:r>
      <w:r w:rsidR="0065022D" w:rsidRPr="0065022D">
        <w:rPr>
          <w:rFonts w:ascii="Times New Roman" w:hAnsi="Times New Roman"/>
          <w:sz w:val="24"/>
          <w:szCs w:val="24"/>
        </w:rPr>
        <w:t xml:space="preserve"> Tr + </w:t>
      </w:r>
      <w:r w:rsidR="00D75EC8">
        <w:rPr>
          <w:rFonts w:ascii="Times New Roman" w:hAnsi="Times New Roman"/>
          <w:sz w:val="24"/>
          <w:szCs w:val="24"/>
        </w:rPr>
        <w:t>1/6</w:t>
      </w:r>
      <w:r w:rsidR="0065022D" w:rsidRPr="006502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022D" w:rsidRPr="0065022D">
        <w:rPr>
          <w:rFonts w:ascii="Times New Roman" w:hAnsi="Times New Roman"/>
          <w:sz w:val="24"/>
          <w:szCs w:val="24"/>
        </w:rPr>
        <w:t>Tp</w:t>
      </w:r>
      <w:proofErr w:type="spellEnd"/>
      <w:r w:rsidR="0065022D" w:rsidRPr="0065022D">
        <w:rPr>
          <w:rFonts w:ascii="Times New Roman" w:hAnsi="Times New Roman"/>
          <w:sz w:val="24"/>
          <w:szCs w:val="24"/>
        </w:rPr>
        <w:t xml:space="preserve">), 4) mixture of </w:t>
      </w:r>
      <w:proofErr w:type="spellStart"/>
      <w:r w:rsidR="0065022D">
        <w:rPr>
          <w:rFonts w:ascii="Times New Roman" w:hAnsi="Times New Roman"/>
          <w:sz w:val="24"/>
          <w:szCs w:val="24"/>
        </w:rPr>
        <w:t>Lp</w:t>
      </w:r>
      <w:proofErr w:type="spellEnd"/>
      <w:r w:rsidR="0065022D" w:rsidRPr="0065022D">
        <w:rPr>
          <w:rFonts w:ascii="Times New Roman" w:hAnsi="Times New Roman"/>
          <w:sz w:val="24"/>
          <w:szCs w:val="24"/>
        </w:rPr>
        <w:t>, C</w:t>
      </w:r>
      <w:r w:rsidR="0065022D">
        <w:rPr>
          <w:rFonts w:ascii="Times New Roman" w:hAnsi="Times New Roman"/>
          <w:sz w:val="24"/>
          <w:szCs w:val="24"/>
        </w:rPr>
        <w:t>i</w:t>
      </w:r>
      <w:r w:rsidR="0065022D" w:rsidRPr="0065022D">
        <w:rPr>
          <w:rFonts w:ascii="Times New Roman" w:hAnsi="Times New Roman"/>
          <w:sz w:val="24"/>
          <w:szCs w:val="24"/>
        </w:rPr>
        <w:t>, T</w:t>
      </w:r>
      <w:r w:rsidR="0065022D">
        <w:rPr>
          <w:rFonts w:ascii="Times New Roman" w:hAnsi="Times New Roman"/>
          <w:sz w:val="24"/>
          <w:szCs w:val="24"/>
        </w:rPr>
        <w:t>r</w:t>
      </w:r>
      <w:r w:rsidR="0065022D" w:rsidRPr="0065022D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="0065022D" w:rsidRPr="0065022D">
        <w:rPr>
          <w:rFonts w:ascii="Times New Roman" w:hAnsi="Times New Roman"/>
          <w:sz w:val="24"/>
          <w:szCs w:val="24"/>
        </w:rPr>
        <w:t>T</w:t>
      </w:r>
      <w:r w:rsidR="0065022D">
        <w:rPr>
          <w:rFonts w:ascii="Times New Roman" w:hAnsi="Times New Roman"/>
          <w:sz w:val="24"/>
          <w:szCs w:val="24"/>
        </w:rPr>
        <w:t>p</w:t>
      </w:r>
      <w:proofErr w:type="spellEnd"/>
      <w:r w:rsidR="0065022D" w:rsidRPr="0065022D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65022D" w:rsidRPr="0065022D">
        <w:rPr>
          <w:rFonts w:ascii="Times New Roman" w:hAnsi="Times New Roman"/>
          <w:sz w:val="24"/>
          <w:szCs w:val="24"/>
        </w:rPr>
        <w:t>LpCiTrTp</w:t>
      </w:r>
      <w:proofErr w:type="spellEnd"/>
      <w:r w:rsidR="0065022D" w:rsidRPr="0065022D">
        <w:rPr>
          <w:rFonts w:ascii="Times New Roman" w:hAnsi="Times New Roman"/>
          <w:sz w:val="24"/>
          <w:szCs w:val="24"/>
        </w:rPr>
        <w:t xml:space="preserve">, </w:t>
      </w:r>
      <w:r w:rsidR="00D75EC8">
        <w:rPr>
          <w:rFonts w:ascii="Times New Roman" w:hAnsi="Times New Roman"/>
          <w:sz w:val="24"/>
          <w:szCs w:val="24"/>
        </w:rPr>
        <w:t>2/3</w:t>
      </w:r>
      <w:r w:rsidR="0065022D" w:rsidRPr="006502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022D" w:rsidRPr="0065022D">
        <w:rPr>
          <w:rFonts w:ascii="Times New Roman" w:hAnsi="Times New Roman"/>
          <w:sz w:val="24"/>
          <w:szCs w:val="24"/>
        </w:rPr>
        <w:t>Lp</w:t>
      </w:r>
      <w:proofErr w:type="spellEnd"/>
      <w:r w:rsidR="0065022D" w:rsidRPr="0065022D">
        <w:rPr>
          <w:rFonts w:ascii="Times New Roman" w:hAnsi="Times New Roman"/>
          <w:sz w:val="24"/>
          <w:szCs w:val="24"/>
        </w:rPr>
        <w:t xml:space="preserve"> + </w:t>
      </w:r>
      <w:r w:rsidR="00D75EC8">
        <w:rPr>
          <w:rFonts w:ascii="Times New Roman" w:hAnsi="Times New Roman"/>
          <w:sz w:val="24"/>
          <w:szCs w:val="24"/>
        </w:rPr>
        <w:t>1/9</w:t>
      </w:r>
      <w:r w:rsidR="0065022D" w:rsidRPr="0065022D">
        <w:rPr>
          <w:rFonts w:ascii="Times New Roman" w:hAnsi="Times New Roman"/>
          <w:sz w:val="24"/>
          <w:szCs w:val="24"/>
        </w:rPr>
        <w:t xml:space="preserve"> of each of the other species), and 5) monoculture of </w:t>
      </w:r>
      <w:proofErr w:type="spellStart"/>
      <w:r w:rsidR="00BC725B">
        <w:rPr>
          <w:rFonts w:ascii="Times New Roman" w:hAnsi="Times New Roman"/>
          <w:sz w:val="24"/>
          <w:szCs w:val="24"/>
        </w:rPr>
        <w:t>Lp</w:t>
      </w:r>
      <w:proofErr w:type="spellEnd"/>
      <w:r w:rsidR="0065022D" w:rsidRPr="0065022D">
        <w:rPr>
          <w:rFonts w:ascii="Times New Roman" w:hAnsi="Times New Roman"/>
          <w:sz w:val="24"/>
          <w:szCs w:val="24"/>
        </w:rPr>
        <w:t xml:space="preserve"> fertilized with 2.4 times more N t</w:t>
      </w:r>
      <w:r w:rsidR="003C22E1">
        <w:rPr>
          <w:rFonts w:ascii="Times New Roman" w:hAnsi="Times New Roman"/>
          <w:sz w:val="24"/>
          <w:szCs w:val="24"/>
        </w:rPr>
        <w:t>han the other sward types (</w:t>
      </w:r>
      <w:proofErr w:type="spellStart"/>
      <w:r w:rsidR="003C22E1">
        <w:rPr>
          <w:rFonts w:ascii="Times New Roman" w:hAnsi="Times New Roman"/>
          <w:sz w:val="24"/>
          <w:szCs w:val="24"/>
        </w:rPr>
        <w:t>Mono</w:t>
      </w:r>
      <w:r w:rsidR="0065022D" w:rsidRPr="0065022D">
        <w:rPr>
          <w:rFonts w:ascii="Times New Roman" w:hAnsi="Times New Roman"/>
          <w:sz w:val="24"/>
          <w:szCs w:val="24"/>
        </w:rPr>
        <w:t>Lp_HN</w:t>
      </w:r>
      <w:proofErr w:type="spellEnd"/>
      <w:r w:rsidR="0065022D" w:rsidRPr="0065022D">
        <w:rPr>
          <w:rFonts w:ascii="Times New Roman" w:hAnsi="Times New Roman"/>
          <w:sz w:val="24"/>
          <w:szCs w:val="24"/>
        </w:rPr>
        <w:t>, fertilization of 350 kg N ha</w:t>
      </w:r>
      <w:r w:rsidR="0065022D" w:rsidRPr="008E4BA5">
        <w:rPr>
          <w:rFonts w:ascii="Times New Roman" w:hAnsi="Times New Roman"/>
          <w:sz w:val="24"/>
          <w:szCs w:val="24"/>
          <w:vertAlign w:val="superscript"/>
        </w:rPr>
        <w:t>-1</w:t>
      </w:r>
      <w:r w:rsidR="0065022D" w:rsidRPr="0065022D">
        <w:rPr>
          <w:rFonts w:ascii="Times New Roman" w:hAnsi="Times New Roman"/>
          <w:sz w:val="24"/>
          <w:szCs w:val="24"/>
        </w:rPr>
        <w:t xml:space="preserve"> year</w:t>
      </w:r>
      <w:r w:rsidR="0065022D" w:rsidRPr="008E4BA5">
        <w:rPr>
          <w:rFonts w:ascii="Times New Roman" w:hAnsi="Times New Roman"/>
          <w:sz w:val="24"/>
          <w:szCs w:val="24"/>
          <w:vertAlign w:val="superscript"/>
        </w:rPr>
        <w:t>-1</w:t>
      </w:r>
      <w:r w:rsidR="0065022D" w:rsidRPr="0065022D">
        <w:rPr>
          <w:rFonts w:ascii="Times New Roman" w:hAnsi="Times New Roman"/>
          <w:sz w:val="24"/>
          <w:szCs w:val="24"/>
        </w:rPr>
        <w:t>). The four species were selected for their difference</w:t>
      </w:r>
      <w:r w:rsidR="0077187C">
        <w:rPr>
          <w:rFonts w:ascii="Times New Roman" w:hAnsi="Times New Roman"/>
          <w:sz w:val="24"/>
          <w:szCs w:val="24"/>
        </w:rPr>
        <w:t>s</w:t>
      </w:r>
      <w:r w:rsidR="0065022D" w:rsidRPr="0065022D">
        <w:rPr>
          <w:rFonts w:ascii="Times New Roman" w:hAnsi="Times New Roman"/>
          <w:sz w:val="24"/>
          <w:szCs w:val="24"/>
        </w:rPr>
        <w:t xml:space="preserve"> in N</w:t>
      </w:r>
      <w:r w:rsidR="0065022D" w:rsidRPr="00BC725B">
        <w:rPr>
          <w:rFonts w:ascii="Times New Roman" w:hAnsi="Times New Roman"/>
          <w:sz w:val="24"/>
          <w:szCs w:val="24"/>
          <w:vertAlign w:val="subscript"/>
        </w:rPr>
        <w:t>2</w:t>
      </w:r>
      <w:r w:rsidR="0065022D" w:rsidRPr="0065022D">
        <w:rPr>
          <w:rFonts w:ascii="Times New Roman" w:hAnsi="Times New Roman"/>
          <w:sz w:val="24"/>
          <w:szCs w:val="24"/>
        </w:rPr>
        <w:t xml:space="preserve"> fixing ability and</w:t>
      </w:r>
      <w:r w:rsidR="0065022D">
        <w:rPr>
          <w:rFonts w:ascii="Times New Roman" w:hAnsi="Times New Roman"/>
          <w:sz w:val="24"/>
          <w:szCs w:val="24"/>
        </w:rPr>
        <w:t xml:space="preserve"> rooting depth</w:t>
      </w:r>
      <w:r w:rsidR="008E4BA5">
        <w:rPr>
          <w:rFonts w:ascii="Times New Roman" w:hAnsi="Times New Roman"/>
          <w:sz w:val="24"/>
          <w:szCs w:val="24"/>
        </w:rPr>
        <w:t xml:space="preserve"> (non-fixing: </w:t>
      </w:r>
      <w:proofErr w:type="spellStart"/>
      <w:r w:rsidR="008E4BA5">
        <w:rPr>
          <w:rFonts w:ascii="Times New Roman" w:hAnsi="Times New Roman"/>
          <w:sz w:val="24"/>
          <w:szCs w:val="24"/>
        </w:rPr>
        <w:t>Lp</w:t>
      </w:r>
      <w:proofErr w:type="spellEnd"/>
      <w:r w:rsidR="008E4BA5">
        <w:rPr>
          <w:rFonts w:ascii="Times New Roman" w:hAnsi="Times New Roman"/>
          <w:sz w:val="24"/>
          <w:szCs w:val="24"/>
        </w:rPr>
        <w:t xml:space="preserve"> and Ci, fixing</w:t>
      </w:r>
      <w:r w:rsidR="0065022D">
        <w:rPr>
          <w:rFonts w:ascii="Times New Roman" w:hAnsi="Times New Roman"/>
          <w:sz w:val="24"/>
          <w:szCs w:val="24"/>
        </w:rPr>
        <w:t xml:space="preserve">: </w:t>
      </w:r>
      <w:r w:rsidR="00D75EC8">
        <w:rPr>
          <w:rFonts w:ascii="Times New Roman" w:hAnsi="Times New Roman"/>
          <w:sz w:val="24"/>
          <w:szCs w:val="24"/>
        </w:rPr>
        <w:t xml:space="preserve">Tr and </w:t>
      </w:r>
      <w:proofErr w:type="spellStart"/>
      <w:r w:rsidR="00D75EC8">
        <w:rPr>
          <w:rFonts w:ascii="Times New Roman" w:hAnsi="Times New Roman"/>
          <w:sz w:val="24"/>
          <w:szCs w:val="24"/>
        </w:rPr>
        <w:t>Tp</w:t>
      </w:r>
      <w:proofErr w:type="spellEnd"/>
      <w:r w:rsidR="00D75EC8">
        <w:rPr>
          <w:rFonts w:ascii="Times New Roman" w:hAnsi="Times New Roman"/>
          <w:sz w:val="24"/>
          <w:szCs w:val="24"/>
        </w:rPr>
        <w:t xml:space="preserve">, shallow-rooting: </w:t>
      </w:r>
      <w:proofErr w:type="spellStart"/>
      <w:r w:rsidR="00D75EC8">
        <w:rPr>
          <w:rFonts w:ascii="Times New Roman" w:hAnsi="Times New Roman"/>
          <w:sz w:val="24"/>
          <w:szCs w:val="24"/>
        </w:rPr>
        <w:t>Lp</w:t>
      </w:r>
      <w:proofErr w:type="spellEnd"/>
      <w:r w:rsidR="00D75EC8">
        <w:rPr>
          <w:rFonts w:ascii="Times New Roman" w:hAnsi="Times New Roman"/>
          <w:sz w:val="24"/>
          <w:szCs w:val="24"/>
        </w:rPr>
        <w:t xml:space="preserve"> and Tr, deep-</w:t>
      </w:r>
      <w:r w:rsidR="008E4BA5">
        <w:rPr>
          <w:rFonts w:ascii="Times New Roman" w:hAnsi="Times New Roman"/>
          <w:sz w:val="24"/>
          <w:szCs w:val="24"/>
        </w:rPr>
        <w:t xml:space="preserve">rooting Ci and </w:t>
      </w:r>
      <w:proofErr w:type="spellStart"/>
      <w:r w:rsidR="008E4BA5">
        <w:rPr>
          <w:rFonts w:ascii="Times New Roman" w:hAnsi="Times New Roman"/>
          <w:sz w:val="24"/>
          <w:szCs w:val="24"/>
        </w:rPr>
        <w:t>Tp</w:t>
      </w:r>
      <w:proofErr w:type="spellEnd"/>
      <w:r w:rsidR="008E4BA5">
        <w:rPr>
          <w:rFonts w:ascii="Times New Roman" w:hAnsi="Times New Roman"/>
          <w:sz w:val="24"/>
          <w:szCs w:val="24"/>
        </w:rPr>
        <w:t xml:space="preserve">). </w:t>
      </w:r>
      <w:r w:rsidR="0065022D" w:rsidRPr="0065022D">
        <w:rPr>
          <w:rFonts w:ascii="Times New Roman" w:hAnsi="Times New Roman"/>
          <w:sz w:val="24"/>
          <w:szCs w:val="24"/>
        </w:rPr>
        <w:t xml:space="preserve">In the grazed plots, the yield was estimated by measuring the height of the swards before and after grazing with a rising plate meter (83 measurements per plot). </w:t>
      </w:r>
      <w:r w:rsidR="00590E34">
        <w:rPr>
          <w:rFonts w:ascii="Times New Roman" w:hAnsi="Times New Roman"/>
          <w:sz w:val="24"/>
          <w:szCs w:val="24"/>
        </w:rPr>
        <w:t>The N derived from fertilizer application (</w:t>
      </w:r>
      <w:proofErr w:type="spellStart"/>
      <w:r w:rsidR="00590E34">
        <w:rPr>
          <w:rFonts w:ascii="Times New Roman" w:hAnsi="Times New Roman"/>
          <w:sz w:val="24"/>
          <w:szCs w:val="24"/>
        </w:rPr>
        <w:t>Nfert</w:t>
      </w:r>
      <w:proofErr w:type="spellEnd"/>
      <w:r w:rsidR="00590E34">
        <w:rPr>
          <w:rFonts w:ascii="Times New Roman" w:hAnsi="Times New Roman"/>
          <w:sz w:val="24"/>
          <w:szCs w:val="24"/>
        </w:rPr>
        <w:t>) and s</w:t>
      </w:r>
      <w:r w:rsidR="0065022D" w:rsidRPr="0065022D">
        <w:rPr>
          <w:rFonts w:ascii="Times New Roman" w:hAnsi="Times New Roman"/>
          <w:sz w:val="24"/>
          <w:szCs w:val="24"/>
        </w:rPr>
        <w:t>ymbiotic N</w:t>
      </w:r>
      <w:r w:rsidR="0065022D" w:rsidRPr="003F1449">
        <w:rPr>
          <w:rFonts w:ascii="Times New Roman" w:hAnsi="Times New Roman"/>
          <w:sz w:val="24"/>
          <w:szCs w:val="24"/>
          <w:vertAlign w:val="subscript"/>
        </w:rPr>
        <w:t>2</w:t>
      </w:r>
      <w:r w:rsidR="0065022D" w:rsidRPr="0065022D">
        <w:rPr>
          <w:rFonts w:ascii="Times New Roman" w:hAnsi="Times New Roman"/>
          <w:sz w:val="24"/>
          <w:szCs w:val="24"/>
        </w:rPr>
        <w:t xml:space="preserve"> fixation in </w:t>
      </w:r>
      <w:r w:rsidR="008E4BA5">
        <w:rPr>
          <w:rFonts w:ascii="Times New Roman" w:hAnsi="Times New Roman"/>
          <w:sz w:val="24"/>
          <w:szCs w:val="24"/>
        </w:rPr>
        <w:t xml:space="preserve">Tr and </w:t>
      </w:r>
      <w:proofErr w:type="spellStart"/>
      <w:r w:rsidR="008E4BA5">
        <w:rPr>
          <w:rFonts w:ascii="Times New Roman" w:hAnsi="Times New Roman"/>
          <w:sz w:val="24"/>
          <w:szCs w:val="24"/>
        </w:rPr>
        <w:t>Tp</w:t>
      </w:r>
      <w:proofErr w:type="spellEnd"/>
      <w:r w:rsidR="0065022D" w:rsidRPr="0065022D">
        <w:rPr>
          <w:rFonts w:ascii="Times New Roman" w:hAnsi="Times New Roman"/>
          <w:sz w:val="24"/>
          <w:szCs w:val="24"/>
        </w:rPr>
        <w:t xml:space="preserve"> </w:t>
      </w:r>
      <w:r w:rsidR="008F7CEF">
        <w:rPr>
          <w:rFonts w:ascii="Times New Roman" w:hAnsi="Times New Roman"/>
          <w:sz w:val="24"/>
          <w:szCs w:val="24"/>
        </w:rPr>
        <w:t>(</w:t>
      </w:r>
      <w:proofErr w:type="spellStart"/>
      <w:r w:rsidR="008F7CEF">
        <w:rPr>
          <w:rFonts w:ascii="Times New Roman" w:hAnsi="Times New Roman"/>
          <w:sz w:val="24"/>
          <w:szCs w:val="24"/>
        </w:rPr>
        <w:t>Nfix</w:t>
      </w:r>
      <w:proofErr w:type="spellEnd"/>
      <w:r w:rsidR="008F7CEF">
        <w:rPr>
          <w:rFonts w:ascii="Times New Roman" w:hAnsi="Times New Roman"/>
          <w:sz w:val="24"/>
          <w:szCs w:val="24"/>
        </w:rPr>
        <w:t xml:space="preserve">) </w:t>
      </w:r>
      <w:r w:rsidR="00590E34">
        <w:rPr>
          <w:rFonts w:ascii="Times New Roman" w:hAnsi="Times New Roman"/>
          <w:sz w:val="24"/>
          <w:szCs w:val="24"/>
        </w:rPr>
        <w:t>were</w:t>
      </w:r>
      <w:r w:rsidR="00590E34" w:rsidRPr="0065022D">
        <w:rPr>
          <w:rFonts w:ascii="Times New Roman" w:hAnsi="Times New Roman"/>
          <w:sz w:val="24"/>
          <w:szCs w:val="24"/>
        </w:rPr>
        <w:t xml:space="preserve"> </w:t>
      </w:r>
      <w:r w:rsidR="0065022D" w:rsidRPr="0065022D">
        <w:rPr>
          <w:rFonts w:ascii="Times New Roman" w:hAnsi="Times New Roman"/>
          <w:sz w:val="24"/>
          <w:szCs w:val="24"/>
        </w:rPr>
        <w:t xml:space="preserve">measured using </w:t>
      </w:r>
      <w:r w:rsidR="0065022D" w:rsidRPr="003F1449">
        <w:rPr>
          <w:rFonts w:ascii="Times New Roman" w:hAnsi="Times New Roman"/>
          <w:sz w:val="24"/>
          <w:szCs w:val="24"/>
          <w:vertAlign w:val="superscript"/>
        </w:rPr>
        <w:t>15</w:t>
      </w:r>
      <w:r w:rsidR="0065022D" w:rsidRPr="0065022D">
        <w:rPr>
          <w:rFonts w:ascii="Times New Roman" w:hAnsi="Times New Roman"/>
          <w:sz w:val="24"/>
          <w:szCs w:val="24"/>
        </w:rPr>
        <w:t>N-</w:t>
      </w:r>
      <w:r w:rsidR="00590E34">
        <w:rPr>
          <w:rFonts w:ascii="Times New Roman" w:hAnsi="Times New Roman"/>
          <w:sz w:val="24"/>
          <w:szCs w:val="24"/>
        </w:rPr>
        <w:t>labelled</w:t>
      </w:r>
      <w:r w:rsidR="00590E34" w:rsidRPr="0065022D">
        <w:rPr>
          <w:rFonts w:ascii="Times New Roman" w:hAnsi="Times New Roman"/>
          <w:sz w:val="24"/>
          <w:szCs w:val="24"/>
        </w:rPr>
        <w:t xml:space="preserve"> </w:t>
      </w:r>
      <w:r w:rsidR="001429A2" w:rsidRPr="0065022D">
        <w:rPr>
          <w:rFonts w:ascii="Times New Roman" w:hAnsi="Times New Roman"/>
          <w:sz w:val="24"/>
          <w:szCs w:val="24"/>
        </w:rPr>
        <w:t>fertili</w:t>
      </w:r>
      <w:r w:rsidR="001429A2">
        <w:rPr>
          <w:rFonts w:ascii="Times New Roman" w:hAnsi="Times New Roman"/>
          <w:sz w:val="24"/>
          <w:szCs w:val="24"/>
        </w:rPr>
        <w:t>z</w:t>
      </w:r>
      <w:r w:rsidR="001429A2" w:rsidRPr="0065022D">
        <w:rPr>
          <w:rFonts w:ascii="Times New Roman" w:hAnsi="Times New Roman"/>
          <w:sz w:val="24"/>
          <w:szCs w:val="24"/>
        </w:rPr>
        <w:t>er</w:t>
      </w:r>
      <w:r w:rsidR="0065022D" w:rsidRPr="0065022D">
        <w:rPr>
          <w:rFonts w:ascii="Times New Roman" w:hAnsi="Times New Roman"/>
          <w:sz w:val="24"/>
          <w:szCs w:val="24"/>
        </w:rPr>
        <w:t xml:space="preserve"> applied on subplots. </w:t>
      </w:r>
      <w:r w:rsidR="008F7CEF">
        <w:rPr>
          <w:rFonts w:ascii="Times New Roman" w:hAnsi="Times New Roman"/>
          <w:sz w:val="24"/>
          <w:szCs w:val="24"/>
        </w:rPr>
        <w:t xml:space="preserve">The N derived from </w:t>
      </w:r>
      <w:r w:rsidR="006265D3">
        <w:rPr>
          <w:rFonts w:ascii="Times New Roman" w:hAnsi="Times New Roman"/>
          <w:sz w:val="24"/>
          <w:szCs w:val="24"/>
        </w:rPr>
        <w:t xml:space="preserve">the </w:t>
      </w:r>
      <w:r w:rsidR="008F7CEF">
        <w:rPr>
          <w:rFonts w:ascii="Times New Roman" w:hAnsi="Times New Roman"/>
          <w:sz w:val="24"/>
          <w:szCs w:val="24"/>
        </w:rPr>
        <w:t>soil (</w:t>
      </w:r>
      <w:proofErr w:type="spellStart"/>
      <w:r w:rsidR="008F7CEF">
        <w:rPr>
          <w:rFonts w:ascii="Times New Roman" w:hAnsi="Times New Roman"/>
          <w:sz w:val="24"/>
          <w:szCs w:val="24"/>
        </w:rPr>
        <w:t>Nsoil</w:t>
      </w:r>
      <w:proofErr w:type="spellEnd"/>
      <w:r w:rsidR="008F7CEF">
        <w:rPr>
          <w:rFonts w:ascii="Times New Roman" w:hAnsi="Times New Roman"/>
          <w:sz w:val="24"/>
          <w:szCs w:val="24"/>
        </w:rPr>
        <w:t xml:space="preserve">) was calculated as the difference between the total N content and the sum of </w:t>
      </w:r>
      <w:proofErr w:type="spellStart"/>
      <w:r w:rsidR="008F7CEF">
        <w:rPr>
          <w:rFonts w:ascii="Times New Roman" w:hAnsi="Times New Roman"/>
          <w:sz w:val="24"/>
          <w:szCs w:val="24"/>
        </w:rPr>
        <w:t>Nfix</w:t>
      </w:r>
      <w:proofErr w:type="spellEnd"/>
      <w:r w:rsidR="008F7CEF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="008F7CEF">
        <w:rPr>
          <w:rFonts w:ascii="Times New Roman" w:hAnsi="Times New Roman"/>
          <w:sz w:val="24"/>
          <w:szCs w:val="24"/>
        </w:rPr>
        <w:t>Nfert</w:t>
      </w:r>
      <w:proofErr w:type="spellEnd"/>
      <w:r w:rsidR="008F7CEF">
        <w:rPr>
          <w:rFonts w:ascii="Times New Roman" w:hAnsi="Times New Roman"/>
          <w:sz w:val="24"/>
          <w:szCs w:val="24"/>
        </w:rPr>
        <w:t xml:space="preserve">. </w:t>
      </w:r>
      <w:r w:rsidR="0065022D" w:rsidRPr="0065022D">
        <w:rPr>
          <w:rFonts w:ascii="Times New Roman" w:hAnsi="Times New Roman"/>
          <w:sz w:val="24"/>
          <w:szCs w:val="24"/>
        </w:rPr>
        <w:t>The data were analysed by ANOVA.</w:t>
      </w:r>
      <w:r w:rsidR="00E0091F" w:rsidRPr="009D37A6">
        <w:rPr>
          <w:rFonts w:ascii="Times New Roman" w:hAnsi="Times New Roman"/>
          <w:sz w:val="24"/>
          <w:szCs w:val="24"/>
        </w:rPr>
        <w:br/>
      </w:r>
      <w:r w:rsidR="00E0091F" w:rsidRPr="009D37A6">
        <w:rPr>
          <w:rFonts w:ascii="Times New Roman" w:hAnsi="Times New Roman"/>
          <w:sz w:val="24"/>
          <w:szCs w:val="24"/>
        </w:rPr>
        <w:br/>
      </w:r>
      <w:r w:rsidR="00395A89" w:rsidRPr="009D37A6">
        <w:rPr>
          <w:rFonts w:ascii="Times New Roman" w:hAnsi="Times New Roman"/>
          <w:sz w:val="24"/>
          <w:szCs w:val="24"/>
        </w:rPr>
        <w:t>Results and discussion</w:t>
      </w:r>
      <w:r w:rsidR="00E0091F" w:rsidRPr="009D37A6">
        <w:rPr>
          <w:rFonts w:ascii="Times New Roman" w:hAnsi="Times New Roman"/>
          <w:sz w:val="24"/>
          <w:szCs w:val="24"/>
        </w:rPr>
        <w:br/>
      </w:r>
      <w:r w:rsidR="00E0091F" w:rsidRPr="009D37A6">
        <w:rPr>
          <w:rFonts w:ascii="Times New Roman" w:hAnsi="Times New Roman"/>
          <w:sz w:val="24"/>
          <w:szCs w:val="24"/>
        </w:rPr>
        <w:br/>
      </w:r>
      <w:r w:rsidR="0045608B">
        <w:rPr>
          <w:rFonts w:ascii="Times New Roman" w:hAnsi="Times New Roman"/>
          <w:sz w:val="24"/>
          <w:szCs w:val="24"/>
        </w:rPr>
        <w:t>The dry matter yield</w:t>
      </w:r>
      <w:r w:rsidR="007571E3">
        <w:rPr>
          <w:rFonts w:ascii="Times New Roman" w:hAnsi="Times New Roman"/>
          <w:sz w:val="24"/>
          <w:szCs w:val="24"/>
        </w:rPr>
        <w:t>s</w:t>
      </w:r>
      <w:r w:rsidR="0045608B">
        <w:rPr>
          <w:rFonts w:ascii="Times New Roman" w:hAnsi="Times New Roman"/>
          <w:sz w:val="24"/>
          <w:szCs w:val="24"/>
        </w:rPr>
        <w:t xml:space="preserve"> of the </w:t>
      </w:r>
      <w:proofErr w:type="spellStart"/>
      <w:r w:rsidR="0045608B">
        <w:rPr>
          <w:rFonts w:ascii="Times New Roman" w:hAnsi="Times New Roman"/>
          <w:sz w:val="24"/>
          <w:szCs w:val="24"/>
        </w:rPr>
        <w:t>LpTrTp</w:t>
      </w:r>
      <w:proofErr w:type="spellEnd"/>
      <w:r w:rsidR="0045608B">
        <w:rPr>
          <w:rFonts w:ascii="Times New Roman" w:hAnsi="Times New Roman"/>
          <w:sz w:val="24"/>
          <w:szCs w:val="24"/>
        </w:rPr>
        <w:t xml:space="preserve"> and the </w:t>
      </w:r>
      <w:proofErr w:type="spellStart"/>
      <w:r w:rsidR="0045608B">
        <w:rPr>
          <w:rFonts w:ascii="Times New Roman" w:hAnsi="Times New Roman"/>
          <w:sz w:val="24"/>
          <w:szCs w:val="24"/>
        </w:rPr>
        <w:t>LpCiTrTp</w:t>
      </w:r>
      <w:proofErr w:type="spellEnd"/>
      <w:r w:rsidR="0045608B">
        <w:rPr>
          <w:rFonts w:ascii="Times New Roman" w:hAnsi="Times New Roman"/>
          <w:sz w:val="24"/>
          <w:szCs w:val="24"/>
        </w:rPr>
        <w:t xml:space="preserve"> </w:t>
      </w:r>
      <w:r w:rsidR="003C22E1">
        <w:rPr>
          <w:rFonts w:ascii="Times New Roman" w:hAnsi="Times New Roman"/>
          <w:sz w:val="24"/>
          <w:szCs w:val="24"/>
        </w:rPr>
        <w:t>mixture</w:t>
      </w:r>
      <w:r w:rsidR="0045608B">
        <w:rPr>
          <w:rFonts w:ascii="Times New Roman" w:hAnsi="Times New Roman"/>
          <w:sz w:val="24"/>
          <w:szCs w:val="24"/>
        </w:rPr>
        <w:t>s were significantly larger than t</w:t>
      </w:r>
      <w:r w:rsidR="003C22E1">
        <w:rPr>
          <w:rFonts w:ascii="Times New Roman" w:hAnsi="Times New Roman"/>
          <w:sz w:val="24"/>
          <w:szCs w:val="24"/>
        </w:rPr>
        <w:t xml:space="preserve">hose of the </w:t>
      </w:r>
      <w:proofErr w:type="spellStart"/>
      <w:r w:rsidR="003C22E1">
        <w:rPr>
          <w:rFonts w:ascii="Times New Roman" w:hAnsi="Times New Roman"/>
          <w:sz w:val="24"/>
          <w:szCs w:val="24"/>
        </w:rPr>
        <w:t>Mono</w:t>
      </w:r>
      <w:r w:rsidR="0045608B">
        <w:rPr>
          <w:rFonts w:ascii="Times New Roman" w:hAnsi="Times New Roman"/>
          <w:sz w:val="24"/>
          <w:szCs w:val="24"/>
        </w:rPr>
        <w:t>Lp</w:t>
      </w:r>
      <w:proofErr w:type="spellEnd"/>
      <w:r w:rsidR="0045608B">
        <w:rPr>
          <w:rFonts w:ascii="Times New Roman" w:hAnsi="Times New Roman"/>
          <w:sz w:val="24"/>
          <w:szCs w:val="24"/>
        </w:rPr>
        <w:t xml:space="preserve"> sward (+47% </w:t>
      </w:r>
      <w:r w:rsidR="007571E3">
        <w:rPr>
          <w:rFonts w:ascii="Times New Roman" w:hAnsi="Times New Roman"/>
          <w:sz w:val="24"/>
          <w:szCs w:val="24"/>
        </w:rPr>
        <w:t>on</w:t>
      </w:r>
      <w:r w:rsidR="0045608B">
        <w:rPr>
          <w:rFonts w:ascii="Times New Roman" w:hAnsi="Times New Roman"/>
          <w:sz w:val="24"/>
          <w:szCs w:val="24"/>
        </w:rPr>
        <w:t xml:space="preserve"> average o</w:t>
      </w:r>
      <w:r w:rsidR="006076B7">
        <w:rPr>
          <w:rFonts w:ascii="Times New Roman" w:hAnsi="Times New Roman"/>
          <w:sz w:val="24"/>
          <w:szCs w:val="24"/>
        </w:rPr>
        <w:t>ver</w:t>
      </w:r>
      <w:r w:rsidR="0045608B">
        <w:rPr>
          <w:rFonts w:ascii="Times New Roman" w:hAnsi="Times New Roman"/>
          <w:sz w:val="24"/>
          <w:szCs w:val="24"/>
        </w:rPr>
        <w:t xml:space="preserve"> the grazing and mowing management; Table 1). </w:t>
      </w:r>
      <w:r w:rsidR="003C22E1">
        <w:rPr>
          <w:rFonts w:ascii="Times New Roman" w:hAnsi="Times New Roman"/>
          <w:sz w:val="24"/>
          <w:szCs w:val="24"/>
        </w:rPr>
        <w:t xml:space="preserve">This difference was +78% for the total N yield. </w:t>
      </w:r>
      <w:r w:rsidR="008460F9">
        <w:rPr>
          <w:rFonts w:ascii="Times New Roman" w:hAnsi="Times New Roman"/>
          <w:sz w:val="24"/>
          <w:szCs w:val="24"/>
        </w:rPr>
        <w:t>These two mixtures</w:t>
      </w:r>
      <w:r w:rsidR="006076B7">
        <w:rPr>
          <w:rFonts w:ascii="Times New Roman" w:hAnsi="Times New Roman"/>
          <w:sz w:val="24"/>
          <w:szCs w:val="24"/>
        </w:rPr>
        <w:t xml:space="preserve"> even</w:t>
      </w:r>
      <w:r w:rsidR="008460F9">
        <w:rPr>
          <w:rFonts w:ascii="Times New Roman" w:hAnsi="Times New Roman"/>
          <w:sz w:val="24"/>
          <w:szCs w:val="24"/>
        </w:rPr>
        <w:t xml:space="preserve"> </w:t>
      </w:r>
      <w:r w:rsidR="007571E3">
        <w:rPr>
          <w:rFonts w:ascii="Times New Roman" w:hAnsi="Times New Roman"/>
          <w:sz w:val="24"/>
          <w:szCs w:val="24"/>
        </w:rPr>
        <w:t xml:space="preserve">equalled </w:t>
      </w:r>
      <w:r w:rsidR="00F7772C">
        <w:rPr>
          <w:rFonts w:ascii="Times New Roman" w:hAnsi="Times New Roman"/>
          <w:sz w:val="24"/>
          <w:szCs w:val="24"/>
        </w:rPr>
        <w:t xml:space="preserve">the yield of the </w:t>
      </w:r>
      <w:r w:rsidR="007A2D38">
        <w:rPr>
          <w:rFonts w:ascii="Times New Roman" w:hAnsi="Times New Roman"/>
          <w:sz w:val="24"/>
          <w:szCs w:val="24"/>
        </w:rPr>
        <w:t xml:space="preserve">highly fertilized </w:t>
      </w:r>
      <w:r w:rsidR="007A2D38" w:rsidRPr="007A2D38">
        <w:rPr>
          <w:rFonts w:ascii="Times New Roman" w:hAnsi="Times New Roman"/>
          <w:i/>
          <w:sz w:val="24"/>
          <w:szCs w:val="24"/>
        </w:rPr>
        <w:t xml:space="preserve">L. </w:t>
      </w:r>
      <w:proofErr w:type="spellStart"/>
      <w:r w:rsidR="007A2D38" w:rsidRPr="007A2D38">
        <w:rPr>
          <w:rFonts w:ascii="Times New Roman" w:hAnsi="Times New Roman"/>
          <w:i/>
          <w:sz w:val="24"/>
          <w:szCs w:val="24"/>
        </w:rPr>
        <w:t>perenne</w:t>
      </w:r>
      <w:proofErr w:type="spellEnd"/>
      <w:r w:rsidR="007A2D38">
        <w:rPr>
          <w:rFonts w:ascii="Times New Roman" w:hAnsi="Times New Roman"/>
          <w:sz w:val="24"/>
          <w:szCs w:val="24"/>
        </w:rPr>
        <w:t xml:space="preserve"> monoculture (</w:t>
      </w:r>
      <w:proofErr w:type="spellStart"/>
      <w:r w:rsidR="003C22E1">
        <w:rPr>
          <w:rFonts w:ascii="Times New Roman" w:hAnsi="Times New Roman"/>
          <w:sz w:val="24"/>
          <w:szCs w:val="24"/>
        </w:rPr>
        <w:t>Mono</w:t>
      </w:r>
      <w:r w:rsidR="00F7772C">
        <w:rPr>
          <w:rFonts w:ascii="Times New Roman" w:hAnsi="Times New Roman"/>
          <w:sz w:val="24"/>
          <w:szCs w:val="24"/>
        </w:rPr>
        <w:t>Lp_HN</w:t>
      </w:r>
      <w:proofErr w:type="spellEnd"/>
      <w:r w:rsidR="007A2D38">
        <w:rPr>
          <w:rFonts w:ascii="Times New Roman" w:hAnsi="Times New Roman"/>
          <w:sz w:val="24"/>
          <w:szCs w:val="24"/>
        </w:rPr>
        <w:t>)</w:t>
      </w:r>
      <w:r w:rsidR="00F7772C">
        <w:rPr>
          <w:rFonts w:ascii="Times New Roman" w:hAnsi="Times New Roman"/>
          <w:sz w:val="24"/>
          <w:szCs w:val="24"/>
        </w:rPr>
        <w:t xml:space="preserve">. </w:t>
      </w:r>
      <w:r w:rsidR="008460F9">
        <w:rPr>
          <w:rFonts w:ascii="Times New Roman" w:hAnsi="Times New Roman"/>
          <w:sz w:val="24"/>
          <w:szCs w:val="24"/>
        </w:rPr>
        <w:t>This confirm</w:t>
      </w:r>
      <w:r w:rsidR="00943679">
        <w:rPr>
          <w:rFonts w:ascii="Times New Roman" w:hAnsi="Times New Roman"/>
          <w:sz w:val="24"/>
          <w:szCs w:val="24"/>
        </w:rPr>
        <w:t>s</w:t>
      </w:r>
      <w:r w:rsidR="008460F9">
        <w:rPr>
          <w:rFonts w:ascii="Times New Roman" w:hAnsi="Times New Roman"/>
          <w:sz w:val="24"/>
          <w:szCs w:val="24"/>
        </w:rPr>
        <w:t xml:space="preserve"> the tremendous benefit of grass-legume mixtures as compare</w:t>
      </w:r>
      <w:r w:rsidR="00943679">
        <w:rPr>
          <w:rFonts w:ascii="Times New Roman" w:hAnsi="Times New Roman"/>
          <w:sz w:val="24"/>
          <w:szCs w:val="24"/>
        </w:rPr>
        <w:t>d</w:t>
      </w:r>
      <w:r w:rsidR="008460F9">
        <w:rPr>
          <w:rFonts w:ascii="Times New Roman" w:hAnsi="Times New Roman"/>
          <w:sz w:val="24"/>
          <w:szCs w:val="24"/>
        </w:rPr>
        <w:t xml:space="preserve"> to grass monocultures in term</w:t>
      </w:r>
      <w:r w:rsidR="006076B7">
        <w:rPr>
          <w:rFonts w:ascii="Times New Roman" w:hAnsi="Times New Roman"/>
          <w:sz w:val="24"/>
          <w:szCs w:val="24"/>
        </w:rPr>
        <w:t>s</w:t>
      </w:r>
      <w:r w:rsidR="008460F9">
        <w:rPr>
          <w:rFonts w:ascii="Times New Roman" w:hAnsi="Times New Roman"/>
          <w:sz w:val="24"/>
          <w:szCs w:val="24"/>
        </w:rPr>
        <w:t xml:space="preserve"> of </w:t>
      </w:r>
      <w:r w:rsidR="008460F9" w:rsidRPr="00A1314F">
        <w:rPr>
          <w:rFonts w:ascii="Times New Roman" w:hAnsi="Times New Roman"/>
          <w:sz w:val="24"/>
          <w:szCs w:val="24"/>
        </w:rPr>
        <w:t>N efficiency</w:t>
      </w:r>
      <w:r w:rsidR="008460F9">
        <w:rPr>
          <w:rFonts w:ascii="Times New Roman" w:hAnsi="Times New Roman"/>
          <w:sz w:val="24"/>
          <w:szCs w:val="24"/>
        </w:rPr>
        <w:t>. The interaction between the sward and the management type</w:t>
      </w:r>
      <w:r w:rsidR="002556FD">
        <w:rPr>
          <w:rFonts w:ascii="Times New Roman" w:hAnsi="Times New Roman"/>
          <w:sz w:val="24"/>
          <w:szCs w:val="24"/>
        </w:rPr>
        <w:t>s</w:t>
      </w:r>
      <w:r w:rsidR="008460F9">
        <w:rPr>
          <w:rFonts w:ascii="Times New Roman" w:hAnsi="Times New Roman"/>
          <w:sz w:val="24"/>
          <w:szCs w:val="24"/>
        </w:rPr>
        <w:t xml:space="preserve"> was not significant for </w:t>
      </w:r>
      <w:r w:rsidR="00AC0A6A">
        <w:rPr>
          <w:rFonts w:ascii="Times New Roman" w:hAnsi="Times New Roman"/>
          <w:sz w:val="24"/>
          <w:szCs w:val="24"/>
        </w:rPr>
        <w:t xml:space="preserve">either </w:t>
      </w:r>
      <w:r w:rsidR="008460F9">
        <w:rPr>
          <w:rFonts w:ascii="Times New Roman" w:hAnsi="Times New Roman"/>
          <w:sz w:val="24"/>
          <w:szCs w:val="24"/>
        </w:rPr>
        <w:t xml:space="preserve">dry matter </w:t>
      </w:r>
      <w:r w:rsidR="00AC0A6A">
        <w:rPr>
          <w:rFonts w:ascii="Times New Roman" w:hAnsi="Times New Roman"/>
          <w:sz w:val="24"/>
          <w:szCs w:val="24"/>
        </w:rPr>
        <w:t xml:space="preserve">or </w:t>
      </w:r>
      <w:r w:rsidR="008460F9">
        <w:rPr>
          <w:rFonts w:ascii="Times New Roman" w:hAnsi="Times New Roman"/>
          <w:sz w:val="24"/>
          <w:szCs w:val="24"/>
        </w:rPr>
        <w:t>total N yield</w:t>
      </w:r>
      <w:r w:rsidR="000B6E18">
        <w:rPr>
          <w:rFonts w:ascii="Times New Roman" w:hAnsi="Times New Roman"/>
          <w:sz w:val="24"/>
          <w:szCs w:val="24"/>
        </w:rPr>
        <w:t xml:space="preserve"> (Table 1)</w:t>
      </w:r>
      <w:r w:rsidR="008460F9">
        <w:rPr>
          <w:rFonts w:ascii="Times New Roman" w:hAnsi="Times New Roman"/>
          <w:sz w:val="24"/>
          <w:szCs w:val="24"/>
        </w:rPr>
        <w:t xml:space="preserve">, which shows that the benefit of the </w:t>
      </w:r>
      <w:r w:rsidR="002556FD">
        <w:rPr>
          <w:rFonts w:ascii="Times New Roman" w:hAnsi="Times New Roman"/>
          <w:sz w:val="24"/>
          <w:szCs w:val="24"/>
        </w:rPr>
        <w:t>mixtures</w:t>
      </w:r>
      <w:r w:rsidR="008460F9">
        <w:rPr>
          <w:rFonts w:ascii="Times New Roman" w:hAnsi="Times New Roman"/>
          <w:sz w:val="24"/>
          <w:szCs w:val="24"/>
        </w:rPr>
        <w:t xml:space="preserve"> on dry matter and N yield was similar under grazing </w:t>
      </w:r>
      <w:r w:rsidR="00533700">
        <w:rPr>
          <w:rFonts w:ascii="Times New Roman" w:hAnsi="Times New Roman"/>
          <w:sz w:val="24"/>
          <w:szCs w:val="24"/>
        </w:rPr>
        <w:t xml:space="preserve">and </w:t>
      </w:r>
      <w:r w:rsidR="008460F9">
        <w:rPr>
          <w:rFonts w:ascii="Times New Roman" w:hAnsi="Times New Roman"/>
          <w:sz w:val="24"/>
          <w:szCs w:val="24"/>
        </w:rPr>
        <w:t>mowing.</w:t>
      </w:r>
      <w:r w:rsidR="00C66E26">
        <w:rPr>
          <w:rFonts w:ascii="Times New Roman" w:hAnsi="Times New Roman"/>
          <w:sz w:val="24"/>
          <w:szCs w:val="24"/>
        </w:rPr>
        <w:t xml:space="preserve"> </w:t>
      </w:r>
      <w:r w:rsidR="00C66E26" w:rsidRPr="00A1314F">
        <w:rPr>
          <w:rFonts w:ascii="Times New Roman" w:hAnsi="Times New Roman"/>
          <w:sz w:val="24"/>
          <w:szCs w:val="24"/>
        </w:rPr>
        <w:t xml:space="preserve">The addition of the deep-rooting </w:t>
      </w:r>
      <w:r w:rsidR="00C66E26" w:rsidRPr="00A1314F">
        <w:rPr>
          <w:rFonts w:ascii="Times New Roman" w:hAnsi="Times New Roman"/>
          <w:i/>
          <w:sz w:val="24"/>
          <w:szCs w:val="24"/>
        </w:rPr>
        <w:t>C. intybus</w:t>
      </w:r>
      <w:r w:rsidR="00C66E26" w:rsidRPr="00A1314F">
        <w:rPr>
          <w:rFonts w:ascii="Times New Roman" w:hAnsi="Times New Roman"/>
          <w:sz w:val="24"/>
          <w:szCs w:val="24"/>
        </w:rPr>
        <w:t xml:space="preserve"> </w:t>
      </w:r>
      <w:r w:rsidR="00940395">
        <w:rPr>
          <w:rFonts w:ascii="Times New Roman" w:hAnsi="Times New Roman"/>
          <w:sz w:val="24"/>
          <w:szCs w:val="24"/>
        </w:rPr>
        <w:t xml:space="preserve">in the swards </w:t>
      </w:r>
      <w:r w:rsidR="00C66E26" w:rsidRPr="00A1314F">
        <w:rPr>
          <w:rFonts w:ascii="Times New Roman" w:hAnsi="Times New Roman"/>
          <w:sz w:val="24"/>
          <w:szCs w:val="24"/>
        </w:rPr>
        <w:t>did not lead to a significantly larger N capture</w:t>
      </w:r>
      <w:r w:rsidR="0094039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940395">
        <w:rPr>
          <w:rFonts w:ascii="Times New Roman" w:hAnsi="Times New Roman"/>
          <w:sz w:val="24"/>
          <w:szCs w:val="24"/>
        </w:rPr>
        <w:t>LpCi</w:t>
      </w:r>
      <w:proofErr w:type="spellEnd"/>
      <w:r w:rsidR="00940395">
        <w:rPr>
          <w:rFonts w:ascii="Times New Roman" w:hAnsi="Times New Roman"/>
          <w:sz w:val="24"/>
          <w:szCs w:val="24"/>
        </w:rPr>
        <w:t xml:space="preserve"> </w:t>
      </w:r>
      <w:r w:rsidR="002556FD">
        <w:rPr>
          <w:rFonts w:ascii="Times New Roman" w:hAnsi="Times New Roman"/>
          <w:sz w:val="24"/>
          <w:szCs w:val="24"/>
        </w:rPr>
        <w:t>versus</w:t>
      </w:r>
      <w:r w:rsidR="003C22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22E1">
        <w:rPr>
          <w:rFonts w:ascii="Times New Roman" w:hAnsi="Times New Roman"/>
          <w:sz w:val="24"/>
          <w:szCs w:val="24"/>
        </w:rPr>
        <w:t>Mono</w:t>
      </w:r>
      <w:r w:rsidR="00940395">
        <w:rPr>
          <w:rFonts w:ascii="Times New Roman" w:hAnsi="Times New Roman"/>
          <w:sz w:val="24"/>
          <w:szCs w:val="24"/>
        </w:rPr>
        <w:t>Lp</w:t>
      </w:r>
      <w:proofErr w:type="spellEnd"/>
      <w:r w:rsidR="00940395">
        <w:rPr>
          <w:rFonts w:ascii="Times New Roman" w:hAnsi="Times New Roman"/>
          <w:sz w:val="24"/>
          <w:szCs w:val="24"/>
        </w:rPr>
        <w:t xml:space="preserve">, and </w:t>
      </w:r>
      <w:proofErr w:type="spellStart"/>
      <w:r w:rsidR="00940395">
        <w:rPr>
          <w:rFonts w:ascii="Times New Roman" w:hAnsi="Times New Roman"/>
          <w:sz w:val="24"/>
          <w:szCs w:val="24"/>
        </w:rPr>
        <w:t>LpCiTrTp</w:t>
      </w:r>
      <w:proofErr w:type="spellEnd"/>
      <w:r w:rsidR="00940395">
        <w:rPr>
          <w:rFonts w:ascii="Times New Roman" w:hAnsi="Times New Roman"/>
          <w:sz w:val="24"/>
          <w:szCs w:val="24"/>
        </w:rPr>
        <w:t xml:space="preserve"> </w:t>
      </w:r>
      <w:r w:rsidR="002556FD">
        <w:rPr>
          <w:rFonts w:ascii="Times New Roman" w:hAnsi="Times New Roman"/>
          <w:sz w:val="24"/>
          <w:szCs w:val="24"/>
        </w:rPr>
        <w:t>versus</w:t>
      </w:r>
      <w:r w:rsidR="009403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40395">
        <w:rPr>
          <w:rFonts w:ascii="Times New Roman" w:hAnsi="Times New Roman"/>
          <w:sz w:val="24"/>
          <w:szCs w:val="24"/>
        </w:rPr>
        <w:t>LpTrTp</w:t>
      </w:r>
      <w:proofErr w:type="spellEnd"/>
      <w:r w:rsidR="00940395">
        <w:rPr>
          <w:rFonts w:ascii="Times New Roman" w:hAnsi="Times New Roman"/>
          <w:sz w:val="24"/>
          <w:szCs w:val="24"/>
        </w:rPr>
        <w:t xml:space="preserve">), indicating that the observed </w:t>
      </w:r>
      <w:r w:rsidR="002556FD">
        <w:rPr>
          <w:rFonts w:ascii="Times New Roman" w:hAnsi="Times New Roman"/>
          <w:sz w:val="24"/>
          <w:szCs w:val="24"/>
        </w:rPr>
        <w:t>mixture effect</w:t>
      </w:r>
      <w:r w:rsidR="00940395">
        <w:rPr>
          <w:rFonts w:ascii="Times New Roman" w:hAnsi="Times New Roman"/>
          <w:sz w:val="24"/>
          <w:szCs w:val="24"/>
        </w:rPr>
        <w:t xml:space="preserve"> on N yield was mainly due to symbiotic N</w:t>
      </w:r>
      <w:r w:rsidR="00940395" w:rsidRPr="00940395">
        <w:rPr>
          <w:rFonts w:ascii="Times New Roman" w:hAnsi="Times New Roman"/>
          <w:sz w:val="24"/>
          <w:szCs w:val="24"/>
          <w:vertAlign w:val="subscript"/>
        </w:rPr>
        <w:t>2</w:t>
      </w:r>
      <w:r w:rsidR="00940395">
        <w:rPr>
          <w:rFonts w:ascii="Times New Roman" w:hAnsi="Times New Roman"/>
          <w:sz w:val="24"/>
          <w:szCs w:val="24"/>
        </w:rPr>
        <w:t xml:space="preserve"> fixation</w:t>
      </w:r>
      <w:r w:rsidR="006076B7">
        <w:rPr>
          <w:rFonts w:ascii="Times New Roman" w:hAnsi="Times New Roman"/>
          <w:sz w:val="24"/>
          <w:szCs w:val="24"/>
        </w:rPr>
        <w:t xml:space="preserve"> and not to </w:t>
      </w:r>
      <w:r w:rsidR="002D5145">
        <w:rPr>
          <w:rFonts w:ascii="Times New Roman" w:hAnsi="Times New Roman"/>
          <w:sz w:val="24"/>
          <w:szCs w:val="24"/>
        </w:rPr>
        <w:t>vertical</w:t>
      </w:r>
      <w:r w:rsidR="006076B7">
        <w:rPr>
          <w:rFonts w:ascii="Times New Roman" w:hAnsi="Times New Roman"/>
          <w:sz w:val="24"/>
          <w:szCs w:val="24"/>
        </w:rPr>
        <w:t xml:space="preserve"> niche differences in </w:t>
      </w:r>
      <w:r w:rsidR="002D5145">
        <w:rPr>
          <w:rFonts w:ascii="Times New Roman" w:hAnsi="Times New Roman"/>
          <w:sz w:val="24"/>
          <w:szCs w:val="24"/>
        </w:rPr>
        <w:t xml:space="preserve">N </w:t>
      </w:r>
      <w:r w:rsidR="006076B7">
        <w:rPr>
          <w:rFonts w:ascii="Times New Roman" w:hAnsi="Times New Roman"/>
          <w:sz w:val="24"/>
          <w:szCs w:val="24"/>
        </w:rPr>
        <w:t>uptake from the soil</w:t>
      </w:r>
      <w:r w:rsidR="00C66E26" w:rsidRPr="00A1314F">
        <w:rPr>
          <w:rFonts w:ascii="Times New Roman" w:hAnsi="Times New Roman"/>
          <w:sz w:val="24"/>
          <w:szCs w:val="24"/>
        </w:rPr>
        <w:t>.</w:t>
      </w:r>
      <w:r w:rsidR="0058294C">
        <w:rPr>
          <w:rFonts w:ascii="Times New Roman" w:hAnsi="Times New Roman"/>
          <w:sz w:val="24"/>
          <w:szCs w:val="24"/>
        </w:rPr>
        <w:t xml:space="preserve">  </w:t>
      </w:r>
      <w:r w:rsidR="00455370">
        <w:rPr>
          <w:rFonts w:ascii="Times New Roman" w:hAnsi="Times New Roman"/>
          <w:sz w:val="24"/>
          <w:szCs w:val="24"/>
        </w:rPr>
        <w:t xml:space="preserve"> </w:t>
      </w:r>
      <w:r w:rsidR="008460F9">
        <w:rPr>
          <w:rFonts w:ascii="Times New Roman" w:hAnsi="Times New Roman"/>
          <w:sz w:val="24"/>
          <w:szCs w:val="24"/>
        </w:rPr>
        <w:t xml:space="preserve">  </w:t>
      </w:r>
    </w:p>
    <w:p w14:paraId="4A3BC9BA" w14:textId="77777777" w:rsidR="0065022D" w:rsidRDefault="0065022D" w:rsidP="0065022D">
      <w:pPr>
        <w:pStyle w:val="PlainText"/>
        <w:rPr>
          <w:rFonts w:ascii="Times New Roman" w:hAnsi="Times New Roman"/>
          <w:sz w:val="24"/>
          <w:szCs w:val="24"/>
        </w:rPr>
      </w:pPr>
    </w:p>
    <w:p w14:paraId="72B6BDF5" w14:textId="77777777" w:rsidR="008F7CEF" w:rsidRDefault="008F7CEF" w:rsidP="006A65FC">
      <w:pPr>
        <w:pStyle w:val="PlainText"/>
        <w:spacing w:after="120"/>
        <w:rPr>
          <w:rFonts w:ascii="Times New Roman" w:hAnsi="Times New Roman"/>
          <w:sz w:val="24"/>
          <w:szCs w:val="24"/>
        </w:rPr>
      </w:pPr>
      <w:r w:rsidRPr="009D37A6">
        <w:rPr>
          <w:rFonts w:ascii="Times New Roman" w:hAnsi="Times New Roman"/>
          <w:sz w:val="24"/>
          <w:szCs w:val="24"/>
        </w:rPr>
        <w:t xml:space="preserve">Table 1. </w:t>
      </w:r>
      <w:r w:rsidR="001A49DB">
        <w:rPr>
          <w:rFonts w:ascii="Times New Roman" w:hAnsi="Times New Roman"/>
          <w:sz w:val="24"/>
          <w:szCs w:val="24"/>
        </w:rPr>
        <w:t>Effect of the sward type</w:t>
      </w:r>
      <w:r w:rsidR="009741B9">
        <w:rPr>
          <w:rFonts w:ascii="Times New Roman" w:hAnsi="Times New Roman"/>
          <w:sz w:val="24"/>
          <w:szCs w:val="24"/>
        </w:rPr>
        <w:t>s</w:t>
      </w:r>
      <w:r w:rsidR="001A49DB">
        <w:rPr>
          <w:rFonts w:ascii="Times New Roman" w:hAnsi="Times New Roman"/>
          <w:sz w:val="24"/>
          <w:szCs w:val="24"/>
        </w:rPr>
        <w:t xml:space="preserve"> on the dry matter and the total nitrogen yield. The data are the average of 3 experimental years. </w:t>
      </w:r>
      <w:r w:rsidR="00F91A73">
        <w:rPr>
          <w:rFonts w:ascii="Times New Roman" w:hAnsi="Times New Roman"/>
          <w:sz w:val="24"/>
          <w:szCs w:val="24"/>
        </w:rPr>
        <w:t>The average of both management types is shown as</w:t>
      </w:r>
      <w:r w:rsidR="009E43C1">
        <w:rPr>
          <w:rFonts w:ascii="Times New Roman" w:hAnsi="Times New Roman"/>
          <w:sz w:val="24"/>
          <w:szCs w:val="24"/>
        </w:rPr>
        <w:t xml:space="preserve"> the interaction between sward and management type</w:t>
      </w:r>
      <w:r w:rsidR="009741B9">
        <w:rPr>
          <w:rFonts w:ascii="Times New Roman" w:hAnsi="Times New Roman"/>
          <w:sz w:val="24"/>
          <w:szCs w:val="24"/>
        </w:rPr>
        <w:t>s</w:t>
      </w:r>
      <w:r w:rsidR="00F91A73">
        <w:rPr>
          <w:rFonts w:ascii="Times New Roman" w:hAnsi="Times New Roman"/>
          <w:sz w:val="24"/>
          <w:szCs w:val="24"/>
        </w:rPr>
        <w:t xml:space="preserve"> is not significant</w:t>
      </w:r>
      <w:r w:rsidR="009E43C1">
        <w:rPr>
          <w:rFonts w:ascii="Times New Roman" w:hAnsi="Times New Roman"/>
          <w:sz w:val="24"/>
          <w:szCs w:val="24"/>
        </w:rPr>
        <w:t xml:space="preserve">. </w:t>
      </w:r>
      <w:r w:rsidR="001A49DB">
        <w:rPr>
          <w:rFonts w:ascii="Times New Roman" w:hAnsi="Times New Roman"/>
          <w:sz w:val="24"/>
          <w:szCs w:val="24"/>
        </w:rPr>
        <w:t>SE: s</w:t>
      </w:r>
      <w:r w:rsidR="009E43C1">
        <w:rPr>
          <w:rFonts w:ascii="Times New Roman" w:hAnsi="Times New Roman"/>
          <w:sz w:val="24"/>
          <w:szCs w:val="24"/>
        </w:rPr>
        <w:t>tandard error of the mean. Mean</w:t>
      </w:r>
      <w:r w:rsidR="001A49DB">
        <w:rPr>
          <w:rFonts w:ascii="Times New Roman" w:hAnsi="Times New Roman"/>
          <w:sz w:val="24"/>
          <w:szCs w:val="24"/>
        </w:rPr>
        <w:t>s followed by a common letter are not different at the 5% level (</w:t>
      </w:r>
      <w:r w:rsidR="000403F0">
        <w:rPr>
          <w:rFonts w:ascii="Times New Roman" w:hAnsi="Times New Roman"/>
          <w:sz w:val="24"/>
          <w:szCs w:val="24"/>
        </w:rPr>
        <w:t>Duncan MRT</w:t>
      </w:r>
      <w:r w:rsidR="001A49DB">
        <w:rPr>
          <w:rFonts w:ascii="Times New Roman" w:hAnsi="Times New Roman"/>
          <w:sz w:val="24"/>
          <w:szCs w:val="24"/>
        </w:rPr>
        <w:t>)</w:t>
      </w:r>
      <w:r w:rsidR="009E43C1">
        <w:rPr>
          <w:rFonts w:ascii="Times New Roman" w:hAnsi="Times New Roman"/>
          <w:sz w:val="24"/>
          <w:szCs w:val="24"/>
        </w:rPr>
        <w:t>.</w:t>
      </w:r>
    </w:p>
    <w:tbl>
      <w:tblPr>
        <w:tblW w:w="7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68"/>
        <w:gridCol w:w="880"/>
        <w:gridCol w:w="137"/>
        <w:gridCol w:w="572"/>
        <w:gridCol w:w="845"/>
        <w:gridCol w:w="142"/>
        <w:gridCol w:w="776"/>
      </w:tblGrid>
      <w:tr w:rsidR="00065E53" w:rsidRPr="001E48F7" w14:paraId="1AF4B9AD" w14:textId="77777777" w:rsidTr="00F16D27">
        <w:tc>
          <w:tcPr>
            <w:tcW w:w="2405" w:type="dxa"/>
            <w:shd w:val="clear" w:color="auto" w:fill="auto"/>
            <w:noWrap/>
            <w:vAlign w:val="center"/>
          </w:tcPr>
          <w:p w14:paraId="67A25497" w14:textId="77777777" w:rsidR="00065E53" w:rsidRPr="006304DB" w:rsidRDefault="00065E53" w:rsidP="00626D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CH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CH"/>
              </w:rPr>
              <w:t>Sward type</w:t>
            </w:r>
          </w:p>
        </w:tc>
        <w:tc>
          <w:tcPr>
            <w:tcW w:w="1468" w:type="dxa"/>
          </w:tcPr>
          <w:p w14:paraId="599416F8" w14:textId="77777777" w:rsidR="00065E53" w:rsidRDefault="00065E53" w:rsidP="00626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CH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CH"/>
              </w:rPr>
              <w:t>N fertilisation</w:t>
            </w:r>
          </w:p>
          <w:p w14:paraId="21421A70" w14:textId="77777777" w:rsidR="00065E53" w:rsidRPr="006304DB" w:rsidRDefault="00065E53" w:rsidP="002D5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CH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CH"/>
              </w:rPr>
              <w:t xml:space="preserve">(kg N </w:t>
            </w:r>
            <w:r w:rsidRPr="006304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CH"/>
              </w:rPr>
              <w:t>ha</w:t>
            </w:r>
            <w:r w:rsidRPr="006304DB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de-CH"/>
              </w:rPr>
              <w:t>-1</w:t>
            </w:r>
            <w:r w:rsidRPr="006304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CH"/>
              </w:rPr>
              <w:t xml:space="preserve"> yr</w:t>
            </w:r>
            <w:r w:rsidRPr="006304DB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de-CH"/>
              </w:rPr>
              <w:t>-1</w:t>
            </w:r>
            <w:r w:rsidRPr="006304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CH"/>
              </w:rPr>
              <w:t>)</w:t>
            </w:r>
          </w:p>
        </w:tc>
        <w:tc>
          <w:tcPr>
            <w:tcW w:w="1589" w:type="dxa"/>
            <w:gridSpan w:val="3"/>
            <w:shd w:val="clear" w:color="auto" w:fill="auto"/>
            <w:noWrap/>
            <w:vAlign w:val="center"/>
          </w:tcPr>
          <w:p w14:paraId="7FFCF534" w14:textId="77777777" w:rsidR="00065E53" w:rsidRDefault="00065E53" w:rsidP="00626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CH"/>
              </w:rPr>
            </w:pPr>
            <w:r w:rsidRPr="006304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CH"/>
              </w:rPr>
              <w:t>Dry matter yield</w:t>
            </w:r>
          </w:p>
          <w:p w14:paraId="2657C6C6" w14:textId="77777777" w:rsidR="00065E53" w:rsidRPr="006304DB" w:rsidRDefault="00065E53" w:rsidP="002D5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CH"/>
              </w:rPr>
            </w:pPr>
            <w:r w:rsidRPr="006304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CH"/>
              </w:rPr>
              <w:t>(kg ha</w:t>
            </w:r>
            <w:r w:rsidRPr="006304DB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de-CH"/>
              </w:rPr>
              <w:t>-1</w:t>
            </w:r>
            <w:r w:rsidRPr="006304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CH"/>
              </w:rPr>
              <w:t xml:space="preserve"> yr</w:t>
            </w:r>
            <w:r w:rsidRPr="006304DB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de-CH"/>
              </w:rPr>
              <w:t>-1</w:t>
            </w:r>
            <w:r w:rsidRPr="006304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CH"/>
              </w:rPr>
              <w:t>)</w:t>
            </w:r>
          </w:p>
        </w:tc>
        <w:tc>
          <w:tcPr>
            <w:tcW w:w="1763" w:type="dxa"/>
            <w:gridSpan w:val="3"/>
            <w:shd w:val="clear" w:color="auto" w:fill="auto"/>
            <w:noWrap/>
            <w:vAlign w:val="center"/>
          </w:tcPr>
          <w:p w14:paraId="10716F93" w14:textId="77777777" w:rsidR="00065E53" w:rsidRDefault="00065E53" w:rsidP="00626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CH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CH"/>
              </w:rPr>
              <w:t>Total N yield</w:t>
            </w:r>
          </w:p>
          <w:p w14:paraId="6AD2257A" w14:textId="77777777" w:rsidR="00065E53" w:rsidRPr="006304DB" w:rsidRDefault="00065E53" w:rsidP="002D5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CH"/>
              </w:rPr>
            </w:pPr>
            <w:r w:rsidRPr="006304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CH"/>
              </w:rPr>
              <w:t>(kg ha</w:t>
            </w:r>
            <w:r w:rsidRPr="006304DB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de-CH"/>
              </w:rPr>
              <w:t>-1</w:t>
            </w:r>
            <w:r w:rsidRPr="006304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CH"/>
              </w:rPr>
              <w:t xml:space="preserve"> yr</w:t>
            </w:r>
            <w:r w:rsidRPr="006304DB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de-CH"/>
              </w:rPr>
              <w:t>-1</w:t>
            </w:r>
            <w:r w:rsidRPr="006304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CH"/>
              </w:rPr>
              <w:t>)</w:t>
            </w:r>
          </w:p>
        </w:tc>
      </w:tr>
      <w:tr w:rsidR="00065E53" w:rsidRPr="001E48F7" w14:paraId="5F77D966" w14:textId="77777777" w:rsidTr="00F16D27"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3983DB2B" w14:textId="77777777" w:rsidR="00065E53" w:rsidRPr="001E48F7" w:rsidRDefault="00065E53" w:rsidP="00626D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CH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CH"/>
              </w:rPr>
              <w:t xml:space="preserve">Monoculture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CH"/>
              </w:rPr>
              <w:t>Mono</w:t>
            </w:r>
            <w:r w:rsidRPr="001E48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CH"/>
              </w:rPr>
              <w:t>Lp</w:t>
            </w:r>
            <w:proofErr w:type="spellEnd"/>
          </w:p>
        </w:tc>
        <w:tc>
          <w:tcPr>
            <w:tcW w:w="1468" w:type="dxa"/>
          </w:tcPr>
          <w:p w14:paraId="127BD8BD" w14:textId="77777777" w:rsidR="00065E53" w:rsidRPr="001E48F7" w:rsidRDefault="00065E53" w:rsidP="005D1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CH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CH"/>
              </w:rPr>
              <w:t>145</w:t>
            </w:r>
          </w:p>
        </w:tc>
        <w:tc>
          <w:tcPr>
            <w:tcW w:w="880" w:type="dxa"/>
            <w:tcBorders>
              <w:right w:val="nil"/>
            </w:tcBorders>
            <w:shd w:val="clear" w:color="auto" w:fill="auto"/>
            <w:noWrap/>
            <w:tcMar>
              <w:right w:w="28" w:type="dxa"/>
            </w:tcMar>
            <w:vAlign w:val="center"/>
            <w:hideMark/>
          </w:tcPr>
          <w:p w14:paraId="34369584" w14:textId="77777777" w:rsidR="00065E53" w:rsidRPr="001E48F7" w:rsidRDefault="00065E53" w:rsidP="00F16D27">
            <w:pPr>
              <w:tabs>
                <w:tab w:val="decimal" w:pos="59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CH"/>
              </w:rPr>
            </w:pPr>
            <w:r w:rsidRPr="001E48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CH"/>
              </w:rPr>
              <w:t>4.7</w:t>
            </w:r>
          </w:p>
        </w:tc>
        <w:tc>
          <w:tcPr>
            <w:tcW w:w="709" w:type="dxa"/>
            <w:gridSpan w:val="2"/>
            <w:tcBorders>
              <w:left w:val="nil"/>
            </w:tcBorders>
            <w:shd w:val="clear" w:color="auto" w:fill="auto"/>
            <w:noWrap/>
            <w:tcMar>
              <w:left w:w="28" w:type="dxa"/>
            </w:tcMar>
            <w:vAlign w:val="center"/>
            <w:hideMark/>
          </w:tcPr>
          <w:p w14:paraId="2D12AE0A" w14:textId="77777777" w:rsidR="00065E53" w:rsidRPr="001E48F7" w:rsidRDefault="00065E53" w:rsidP="00F16D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CH"/>
              </w:rPr>
            </w:pPr>
            <w:r w:rsidRPr="001E48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CH"/>
              </w:rPr>
              <w:t>a</w:t>
            </w:r>
          </w:p>
        </w:tc>
        <w:tc>
          <w:tcPr>
            <w:tcW w:w="845" w:type="dxa"/>
            <w:tcBorders>
              <w:right w:val="nil"/>
            </w:tcBorders>
            <w:shd w:val="clear" w:color="auto" w:fill="auto"/>
            <w:noWrap/>
            <w:tcMar>
              <w:right w:w="28" w:type="dxa"/>
            </w:tcMar>
            <w:vAlign w:val="center"/>
            <w:hideMark/>
          </w:tcPr>
          <w:p w14:paraId="40AB7B3E" w14:textId="77777777" w:rsidR="00065E53" w:rsidRPr="001E48F7" w:rsidRDefault="00065E53" w:rsidP="00F16D27">
            <w:pPr>
              <w:tabs>
                <w:tab w:val="decimal" w:pos="705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CH"/>
              </w:rPr>
            </w:pPr>
            <w:r w:rsidRPr="001E48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CH"/>
              </w:rPr>
              <w:t>118</w:t>
            </w:r>
          </w:p>
        </w:tc>
        <w:tc>
          <w:tcPr>
            <w:tcW w:w="918" w:type="dxa"/>
            <w:gridSpan w:val="2"/>
            <w:tcBorders>
              <w:left w:val="nil"/>
            </w:tcBorders>
            <w:shd w:val="clear" w:color="auto" w:fill="auto"/>
            <w:noWrap/>
            <w:tcMar>
              <w:left w:w="28" w:type="dxa"/>
            </w:tcMar>
            <w:vAlign w:val="center"/>
            <w:hideMark/>
          </w:tcPr>
          <w:p w14:paraId="0DA3C98D" w14:textId="77777777" w:rsidR="00065E53" w:rsidRPr="001E48F7" w:rsidRDefault="00065E53" w:rsidP="00626D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CH"/>
              </w:rPr>
            </w:pPr>
            <w:r w:rsidRPr="001E48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CH"/>
              </w:rPr>
              <w:t>a</w:t>
            </w:r>
          </w:p>
        </w:tc>
      </w:tr>
      <w:tr w:rsidR="00065E53" w:rsidRPr="001E48F7" w14:paraId="03349267" w14:textId="77777777" w:rsidTr="00F16D27"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13DBFA38" w14:textId="77777777" w:rsidR="00065E53" w:rsidRPr="001E48F7" w:rsidRDefault="00065E53" w:rsidP="00626D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CH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CH"/>
              </w:rPr>
              <w:t>Mixture</w:t>
            </w:r>
            <w:r w:rsidRPr="001E48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CH"/>
              </w:rPr>
              <w:t xml:space="preserve"> </w:t>
            </w:r>
            <w:proofErr w:type="spellStart"/>
            <w:r w:rsidRPr="001E48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CH"/>
              </w:rPr>
              <w:t>LpCi</w:t>
            </w:r>
            <w:proofErr w:type="spellEnd"/>
          </w:p>
        </w:tc>
        <w:tc>
          <w:tcPr>
            <w:tcW w:w="1468" w:type="dxa"/>
          </w:tcPr>
          <w:p w14:paraId="791AF9DA" w14:textId="77777777" w:rsidR="00065E53" w:rsidRPr="001E48F7" w:rsidRDefault="00065E53" w:rsidP="005D1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CH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CH"/>
              </w:rPr>
              <w:t>145</w:t>
            </w:r>
          </w:p>
        </w:tc>
        <w:tc>
          <w:tcPr>
            <w:tcW w:w="880" w:type="dxa"/>
            <w:tcBorders>
              <w:right w:val="nil"/>
            </w:tcBorders>
            <w:shd w:val="clear" w:color="auto" w:fill="auto"/>
            <w:noWrap/>
            <w:tcMar>
              <w:right w:w="28" w:type="dxa"/>
            </w:tcMar>
            <w:vAlign w:val="center"/>
            <w:hideMark/>
          </w:tcPr>
          <w:p w14:paraId="1AF0134A" w14:textId="77777777" w:rsidR="00065E53" w:rsidRPr="001E48F7" w:rsidRDefault="00065E53" w:rsidP="00F16D27">
            <w:pPr>
              <w:tabs>
                <w:tab w:val="decimal" w:pos="59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CH"/>
              </w:rPr>
            </w:pPr>
            <w:r w:rsidRPr="001E48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CH"/>
              </w:rPr>
              <w:t>5.7</w:t>
            </w:r>
          </w:p>
        </w:tc>
        <w:tc>
          <w:tcPr>
            <w:tcW w:w="709" w:type="dxa"/>
            <w:gridSpan w:val="2"/>
            <w:tcBorders>
              <w:left w:val="nil"/>
            </w:tcBorders>
            <w:shd w:val="clear" w:color="auto" w:fill="auto"/>
            <w:noWrap/>
            <w:tcMar>
              <w:left w:w="28" w:type="dxa"/>
            </w:tcMar>
            <w:vAlign w:val="center"/>
            <w:hideMark/>
          </w:tcPr>
          <w:p w14:paraId="0720B15D" w14:textId="77777777" w:rsidR="00065E53" w:rsidRPr="001E48F7" w:rsidRDefault="00065E53" w:rsidP="00F16D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CH"/>
              </w:rPr>
            </w:pPr>
            <w:r w:rsidRPr="001E48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CH"/>
              </w:rPr>
              <w:t>b</w:t>
            </w:r>
          </w:p>
        </w:tc>
        <w:tc>
          <w:tcPr>
            <w:tcW w:w="845" w:type="dxa"/>
            <w:tcBorders>
              <w:right w:val="nil"/>
            </w:tcBorders>
            <w:shd w:val="clear" w:color="auto" w:fill="auto"/>
            <w:noWrap/>
            <w:tcMar>
              <w:right w:w="28" w:type="dxa"/>
            </w:tcMar>
            <w:vAlign w:val="center"/>
            <w:hideMark/>
          </w:tcPr>
          <w:p w14:paraId="0C40E819" w14:textId="77777777" w:rsidR="00065E53" w:rsidRPr="001E48F7" w:rsidRDefault="00065E53" w:rsidP="00F16D27">
            <w:pPr>
              <w:tabs>
                <w:tab w:val="decimal" w:pos="705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CH"/>
              </w:rPr>
            </w:pPr>
            <w:r w:rsidRPr="001E48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CH"/>
              </w:rPr>
              <w:t>142</w:t>
            </w:r>
          </w:p>
        </w:tc>
        <w:tc>
          <w:tcPr>
            <w:tcW w:w="918" w:type="dxa"/>
            <w:gridSpan w:val="2"/>
            <w:tcBorders>
              <w:left w:val="nil"/>
            </w:tcBorders>
            <w:shd w:val="clear" w:color="auto" w:fill="auto"/>
            <w:noWrap/>
            <w:tcMar>
              <w:left w:w="28" w:type="dxa"/>
            </w:tcMar>
            <w:vAlign w:val="center"/>
            <w:hideMark/>
          </w:tcPr>
          <w:p w14:paraId="3114BA1C" w14:textId="77777777" w:rsidR="00065E53" w:rsidRPr="001E48F7" w:rsidRDefault="00065E53" w:rsidP="00626D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CH"/>
              </w:rPr>
            </w:pPr>
            <w:r w:rsidRPr="001E48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CH"/>
              </w:rPr>
              <w:t>a</w:t>
            </w:r>
          </w:p>
        </w:tc>
      </w:tr>
      <w:tr w:rsidR="00065E53" w:rsidRPr="001E48F7" w14:paraId="56EE6398" w14:textId="77777777" w:rsidTr="00F16D27"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12E11ECF" w14:textId="77777777" w:rsidR="00065E53" w:rsidRPr="001E48F7" w:rsidRDefault="00065E53" w:rsidP="00626D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CH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CH"/>
              </w:rPr>
              <w:t>Mixture</w:t>
            </w:r>
            <w:r w:rsidRPr="006304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CH"/>
              </w:rPr>
              <w:t xml:space="preserve"> </w:t>
            </w:r>
            <w:proofErr w:type="spellStart"/>
            <w:r w:rsidRPr="006304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CH"/>
              </w:rPr>
              <w:t>LpTr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CH"/>
              </w:rPr>
              <w:t>Tp</w:t>
            </w:r>
            <w:proofErr w:type="spellEnd"/>
          </w:p>
        </w:tc>
        <w:tc>
          <w:tcPr>
            <w:tcW w:w="1468" w:type="dxa"/>
          </w:tcPr>
          <w:p w14:paraId="6167B72D" w14:textId="77777777" w:rsidR="00065E53" w:rsidRPr="001E48F7" w:rsidRDefault="00065E53" w:rsidP="005D1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CH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CH"/>
              </w:rPr>
              <w:t>145</w:t>
            </w:r>
          </w:p>
        </w:tc>
        <w:tc>
          <w:tcPr>
            <w:tcW w:w="880" w:type="dxa"/>
            <w:tcBorders>
              <w:right w:val="nil"/>
            </w:tcBorders>
            <w:shd w:val="clear" w:color="auto" w:fill="auto"/>
            <w:noWrap/>
            <w:tcMar>
              <w:right w:w="28" w:type="dxa"/>
            </w:tcMar>
            <w:vAlign w:val="center"/>
            <w:hideMark/>
          </w:tcPr>
          <w:p w14:paraId="62EB313B" w14:textId="77777777" w:rsidR="00065E53" w:rsidRPr="001E48F7" w:rsidRDefault="00065E53" w:rsidP="00F16D27">
            <w:pPr>
              <w:tabs>
                <w:tab w:val="decimal" w:pos="59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CH"/>
              </w:rPr>
            </w:pPr>
            <w:r w:rsidRPr="001E48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CH"/>
              </w:rPr>
              <w:t>6.8</w:t>
            </w:r>
          </w:p>
        </w:tc>
        <w:tc>
          <w:tcPr>
            <w:tcW w:w="709" w:type="dxa"/>
            <w:gridSpan w:val="2"/>
            <w:tcBorders>
              <w:left w:val="nil"/>
            </w:tcBorders>
            <w:shd w:val="clear" w:color="auto" w:fill="auto"/>
            <w:noWrap/>
            <w:tcMar>
              <w:left w:w="28" w:type="dxa"/>
            </w:tcMar>
            <w:vAlign w:val="center"/>
            <w:hideMark/>
          </w:tcPr>
          <w:p w14:paraId="73CC963F" w14:textId="77777777" w:rsidR="00065E53" w:rsidRPr="001E48F7" w:rsidRDefault="000403F0" w:rsidP="00F16D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CH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CH"/>
              </w:rPr>
              <w:t>c</w:t>
            </w:r>
          </w:p>
        </w:tc>
        <w:tc>
          <w:tcPr>
            <w:tcW w:w="845" w:type="dxa"/>
            <w:tcBorders>
              <w:right w:val="nil"/>
            </w:tcBorders>
            <w:shd w:val="clear" w:color="auto" w:fill="auto"/>
            <w:noWrap/>
            <w:tcMar>
              <w:right w:w="28" w:type="dxa"/>
            </w:tcMar>
            <w:vAlign w:val="center"/>
            <w:hideMark/>
          </w:tcPr>
          <w:p w14:paraId="0AACEBB9" w14:textId="77777777" w:rsidR="00065E53" w:rsidRPr="001E48F7" w:rsidRDefault="00065E53" w:rsidP="00F16D27">
            <w:pPr>
              <w:tabs>
                <w:tab w:val="decimal" w:pos="705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CH"/>
              </w:rPr>
            </w:pPr>
            <w:r w:rsidRPr="001E48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CH"/>
              </w:rPr>
              <w:t>206</w:t>
            </w:r>
          </w:p>
        </w:tc>
        <w:tc>
          <w:tcPr>
            <w:tcW w:w="918" w:type="dxa"/>
            <w:gridSpan w:val="2"/>
            <w:tcBorders>
              <w:left w:val="nil"/>
            </w:tcBorders>
            <w:shd w:val="clear" w:color="auto" w:fill="auto"/>
            <w:noWrap/>
            <w:tcMar>
              <w:left w:w="28" w:type="dxa"/>
            </w:tcMar>
            <w:vAlign w:val="center"/>
            <w:hideMark/>
          </w:tcPr>
          <w:p w14:paraId="26DBBD00" w14:textId="77777777" w:rsidR="00065E53" w:rsidRPr="001E48F7" w:rsidRDefault="00065E53" w:rsidP="00626D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CH"/>
              </w:rPr>
            </w:pPr>
            <w:r w:rsidRPr="001E48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CH"/>
              </w:rPr>
              <w:t>b</w:t>
            </w:r>
          </w:p>
        </w:tc>
      </w:tr>
      <w:tr w:rsidR="00065E53" w:rsidRPr="001E48F7" w14:paraId="086568E5" w14:textId="77777777" w:rsidTr="00F16D27"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126F99B6" w14:textId="77777777" w:rsidR="00065E53" w:rsidRPr="001E48F7" w:rsidRDefault="00065E53" w:rsidP="00626D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CH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CH"/>
              </w:rPr>
              <w:t xml:space="preserve">Mixture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CH"/>
              </w:rPr>
              <w:t>LpCiTrTp</w:t>
            </w:r>
            <w:proofErr w:type="spellEnd"/>
          </w:p>
        </w:tc>
        <w:tc>
          <w:tcPr>
            <w:tcW w:w="1468" w:type="dxa"/>
          </w:tcPr>
          <w:p w14:paraId="5E688646" w14:textId="77777777" w:rsidR="00065E53" w:rsidRPr="001E48F7" w:rsidRDefault="00065E53" w:rsidP="005D1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CH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CH"/>
              </w:rPr>
              <w:t>145</w:t>
            </w:r>
          </w:p>
        </w:tc>
        <w:tc>
          <w:tcPr>
            <w:tcW w:w="880" w:type="dxa"/>
            <w:tcBorders>
              <w:right w:val="nil"/>
            </w:tcBorders>
            <w:shd w:val="clear" w:color="auto" w:fill="auto"/>
            <w:noWrap/>
            <w:tcMar>
              <w:right w:w="28" w:type="dxa"/>
            </w:tcMar>
            <w:vAlign w:val="center"/>
            <w:hideMark/>
          </w:tcPr>
          <w:p w14:paraId="6AF41D3E" w14:textId="77777777" w:rsidR="00065E53" w:rsidRPr="001E48F7" w:rsidRDefault="00065E53" w:rsidP="00F16D27">
            <w:pPr>
              <w:tabs>
                <w:tab w:val="decimal" w:pos="59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CH"/>
              </w:rPr>
            </w:pPr>
            <w:r w:rsidRPr="001E48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CH"/>
              </w:rPr>
              <w:t>7.0</w:t>
            </w:r>
          </w:p>
        </w:tc>
        <w:tc>
          <w:tcPr>
            <w:tcW w:w="709" w:type="dxa"/>
            <w:gridSpan w:val="2"/>
            <w:tcBorders>
              <w:left w:val="nil"/>
            </w:tcBorders>
            <w:shd w:val="clear" w:color="auto" w:fill="auto"/>
            <w:noWrap/>
            <w:tcMar>
              <w:left w:w="28" w:type="dxa"/>
            </w:tcMar>
            <w:vAlign w:val="center"/>
            <w:hideMark/>
          </w:tcPr>
          <w:p w14:paraId="3212D05B" w14:textId="77777777" w:rsidR="00065E53" w:rsidRPr="001E48F7" w:rsidRDefault="000403F0" w:rsidP="00F16D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CH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CH"/>
              </w:rPr>
              <w:t>c</w:t>
            </w:r>
          </w:p>
        </w:tc>
        <w:tc>
          <w:tcPr>
            <w:tcW w:w="845" w:type="dxa"/>
            <w:tcBorders>
              <w:right w:val="nil"/>
            </w:tcBorders>
            <w:shd w:val="clear" w:color="auto" w:fill="auto"/>
            <w:noWrap/>
            <w:tcMar>
              <w:right w:w="28" w:type="dxa"/>
            </w:tcMar>
            <w:vAlign w:val="center"/>
            <w:hideMark/>
          </w:tcPr>
          <w:p w14:paraId="16CFFE37" w14:textId="77777777" w:rsidR="00065E53" w:rsidRPr="001E48F7" w:rsidRDefault="00065E53" w:rsidP="00F16D27">
            <w:pPr>
              <w:tabs>
                <w:tab w:val="decimal" w:pos="705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CH"/>
              </w:rPr>
            </w:pPr>
            <w:r w:rsidRPr="001E48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CH"/>
              </w:rPr>
              <w:t>213</w:t>
            </w:r>
          </w:p>
        </w:tc>
        <w:tc>
          <w:tcPr>
            <w:tcW w:w="918" w:type="dxa"/>
            <w:gridSpan w:val="2"/>
            <w:tcBorders>
              <w:left w:val="nil"/>
            </w:tcBorders>
            <w:shd w:val="clear" w:color="auto" w:fill="auto"/>
            <w:noWrap/>
            <w:tcMar>
              <w:left w:w="28" w:type="dxa"/>
            </w:tcMar>
            <w:vAlign w:val="center"/>
            <w:hideMark/>
          </w:tcPr>
          <w:p w14:paraId="44583E93" w14:textId="77777777" w:rsidR="00065E53" w:rsidRPr="001E48F7" w:rsidRDefault="00065E53" w:rsidP="00626D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CH"/>
              </w:rPr>
            </w:pPr>
            <w:r w:rsidRPr="001E48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CH"/>
              </w:rPr>
              <w:t>b</w:t>
            </w:r>
          </w:p>
        </w:tc>
      </w:tr>
      <w:tr w:rsidR="00065E53" w:rsidRPr="001E48F7" w14:paraId="0B497388" w14:textId="77777777" w:rsidTr="00F16D27"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3575C45A" w14:textId="77777777" w:rsidR="00065E53" w:rsidRPr="001E48F7" w:rsidRDefault="00065E53" w:rsidP="00626D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CH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CH"/>
              </w:rPr>
              <w:t xml:space="preserve">Monoculture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CH"/>
              </w:rPr>
              <w:t>Mono</w:t>
            </w:r>
            <w:r w:rsidRPr="006304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CH"/>
              </w:rPr>
              <w:t>Lp_</w:t>
            </w:r>
            <w:r w:rsidRPr="001E48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CH"/>
              </w:rPr>
              <w:t>HN</w:t>
            </w:r>
            <w:proofErr w:type="spellEnd"/>
          </w:p>
        </w:tc>
        <w:tc>
          <w:tcPr>
            <w:tcW w:w="1468" w:type="dxa"/>
          </w:tcPr>
          <w:p w14:paraId="01FA7C27" w14:textId="77777777" w:rsidR="00065E53" w:rsidRDefault="00065E53" w:rsidP="005D1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CH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CH"/>
              </w:rPr>
              <w:t>350</w:t>
            </w:r>
          </w:p>
        </w:tc>
        <w:tc>
          <w:tcPr>
            <w:tcW w:w="880" w:type="dxa"/>
            <w:tcBorders>
              <w:right w:val="nil"/>
            </w:tcBorders>
            <w:shd w:val="clear" w:color="auto" w:fill="auto"/>
            <w:noWrap/>
            <w:tcMar>
              <w:right w:w="28" w:type="dxa"/>
            </w:tcMar>
            <w:vAlign w:val="center"/>
            <w:hideMark/>
          </w:tcPr>
          <w:p w14:paraId="01799447" w14:textId="77777777" w:rsidR="00065E53" w:rsidRPr="001E48F7" w:rsidRDefault="00065E53" w:rsidP="00F16D27">
            <w:pPr>
              <w:tabs>
                <w:tab w:val="decimal" w:pos="59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CH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CH"/>
              </w:rPr>
              <w:t>6.7</w:t>
            </w:r>
          </w:p>
        </w:tc>
        <w:tc>
          <w:tcPr>
            <w:tcW w:w="709" w:type="dxa"/>
            <w:gridSpan w:val="2"/>
            <w:tcBorders>
              <w:left w:val="nil"/>
            </w:tcBorders>
            <w:shd w:val="clear" w:color="auto" w:fill="auto"/>
            <w:noWrap/>
            <w:tcMar>
              <w:left w:w="28" w:type="dxa"/>
            </w:tcMar>
            <w:vAlign w:val="center"/>
            <w:hideMark/>
          </w:tcPr>
          <w:p w14:paraId="303A0C70" w14:textId="77777777" w:rsidR="00065E53" w:rsidRPr="001E48F7" w:rsidRDefault="000403F0" w:rsidP="00F16D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CH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CH"/>
              </w:rPr>
              <w:t>c</w:t>
            </w:r>
          </w:p>
        </w:tc>
        <w:tc>
          <w:tcPr>
            <w:tcW w:w="845" w:type="dxa"/>
            <w:tcBorders>
              <w:right w:val="nil"/>
            </w:tcBorders>
            <w:shd w:val="clear" w:color="auto" w:fill="auto"/>
            <w:noWrap/>
            <w:tcMar>
              <w:right w:w="28" w:type="dxa"/>
            </w:tcMar>
            <w:vAlign w:val="center"/>
            <w:hideMark/>
          </w:tcPr>
          <w:p w14:paraId="3DFBE858" w14:textId="77777777" w:rsidR="00065E53" w:rsidRPr="001E48F7" w:rsidRDefault="00065E53" w:rsidP="00F16D27">
            <w:pPr>
              <w:tabs>
                <w:tab w:val="decimal" w:pos="705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CH"/>
              </w:rPr>
            </w:pPr>
            <w:r w:rsidRPr="001E48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CH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CH"/>
              </w:rPr>
              <w:t>25</w:t>
            </w:r>
          </w:p>
        </w:tc>
        <w:tc>
          <w:tcPr>
            <w:tcW w:w="918" w:type="dxa"/>
            <w:gridSpan w:val="2"/>
            <w:tcBorders>
              <w:left w:val="nil"/>
            </w:tcBorders>
            <w:shd w:val="clear" w:color="auto" w:fill="auto"/>
            <w:noWrap/>
            <w:tcMar>
              <w:left w:w="28" w:type="dxa"/>
            </w:tcMar>
            <w:vAlign w:val="center"/>
            <w:hideMark/>
          </w:tcPr>
          <w:p w14:paraId="040D3F7E" w14:textId="77777777" w:rsidR="00065E53" w:rsidRPr="001E48F7" w:rsidRDefault="00065E53" w:rsidP="00626D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CH"/>
              </w:rPr>
            </w:pPr>
            <w:r w:rsidRPr="001E48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CH"/>
              </w:rPr>
              <w:t>b</w:t>
            </w:r>
          </w:p>
        </w:tc>
      </w:tr>
      <w:tr w:rsidR="00065E53" w:rsidRPr="001E48F7" w14:paraId="5A3A1C72" w14:textId="77777777" w:rsidTr="00F16D27"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1BE1E912" w14:textId="77777777" w:rsidR="00065E53" w:rsidRPr="001E48F7" w:rsidRDefault="00065E53" w:rsidP="00626D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CH"/>
              </w:rPr>
            </w:pPr>
            <w:r w:rsidRPr="001E48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CH"/>
              </w:rPr>
              <w:t>SE</w:t>
            </w:r>
          </w:p>
        </w:tc>
        <w:tc>
          <w:tcPr>
            <w:tcW w:w="1468" w:type="dxa"/>
          </w:tcPr>
          <w:p w14:paraId="44B72803" w14:textId="77777777" w:rsidR="00065E53" w:rsidRPr="001E48F7" w:rsidRDefault="00065E53" w:rsidP="00626D98">
            <w:pPr>
              <w:tabs>
                <w:tab w:val="decimal" w:pos="59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880" w:type="dxa"/>
            <w:tcBorders>
              <w:right w:val="nil"/>
            </w:tcBorders>
            <w:shd w:val="clear" w:color="auto" w:fill="auto"/>
            <w:noWrap/>
            <w:tcMar>
              <w:right w:w="28" w:type="dxa"/>
            </w:tcMar>
            <w:vAlign w:val="center"/>
            <w:hideMark/>
          </w:tcPr>
          <w:p w14:paraId="4186D813" w14:textId="77777777" w:rsidR="00065E53" w:rsidRPr="001E48F7" w:rsidRDefault="00065E53" w:rsidP="00F16D27">
            <w:pPr>
              <w:tabs>
                <w:tab w:val="decimal" w:pos="59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CH"/>
              </w:rPr>
            </w:pPr>
            <w:r w:rsidRPr="001E48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CH"/>
              </w:rPr>
              <w:t>0.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CH"/>
              </w:rPr>
              <w:t>4</w:t>
            </w:r>
          </w:p>
        </w:tc>
        <w:tc>
          <w:tcPr>
            <w:tcW w:w="709" w:type="dxa"/>
            <w:gridSpan w:val="2"/>
            <w:tcBorders>
              <w:left w:val="nil"/>
            </w:tcBorders>
            <w:shd w:val="clear" w:color="auto" w:fill="auto"/>
            <w:noWrap/>
            <w:tcMar>
              <w:left w:w="28" w:type="dxa"/>
            </w:tcMar>
            <w:vAlign w:val="center"/>
            <w:hideMark/>
          </w:tcPr>
          <w:p w14:paraId="6D1C3AB3" w14:textId="77777777" w:rsidR="00065E53" w:rsidRPr="001E48F7" w:rsidRDefault="00065E53" w:rsidP="00F16D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845" w:type="dxa"/>
            <w:tcBorders>
              <w:right w:val="nil"/>
            </w:tcBorders>
            <w:shd w:val="clear" w:color="auto" w:fill="auto"/>
            <w:noWrap/>
            <w:tcMar>
              <w:right w:w="28" w:type="dxa"/>
            </w:tcMar>
            <w:vAlign w:val="center"/>
            <w:hideMark/>
          </w:tcPr>
          <w:p w14:paraId="6F04D125" w14:textId="77777777" w:rsidR="00065E53" w:rsidRPr="001E48F7" w:rsidRDefault="00BB408B" w:rsidP="00F16D27">
            <w:pPr>
              <w:tabs>
                <w:tab w:val="decimal" w:pos="705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CH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CH"/>
              </w:rPr>
              <w:t>13</w:t>
            </w:r>
          </w:p>
        </w:tc>
        <w:tc>
          <w:tcPr>
            <w:tcW w:w="918" w:type="dxa"/>
            <w:gridSpan w:val="2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26D87CD7" w14:textId="77777777" w:rsidR="00065E53" w:rsidRPr="001E48F7" w:rsidRDefault="00065E53" w:rsidP="00626D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CH"/>
              </w:rPr>
            </w:pPr>
          </w:p>
        </w:tc>
      </w:tr>
      <w:tr w:rsidR="00065E53" w:rsidRPr="001E48F7" w14:paraId="099F7412" w14:textId="77777777" w:rsidTr="006A65FC">
        <w:tc>
          <w:tcPr>
            <w:tcW w:w="7225" w:type="dxa"/>
            <w:gridSpan w:val="8"/>
          </w:tcPr>
          <w:p w14:paraId="0262212D" w14:textId="77777777" w:rsidR="00065E53" w:rsidRPr="006304DB" w:rsidRDefault="00065E53" w:rsidP="00626D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CH"/>
              </w:rPr>
            </w:pPr>
            <w:r w:rsidRPr="00A77498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de-CH"/>
              </w:rPr>
              <w:t>P</w:t>
            </w:r>
            <w:r w:rsidRPr="006304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CH"/>
              </w:rPr>
              <w:t>-value ANOVA</w:t>
            </w:r>
          </w:p>
        </w:tc>
      </w:tr>
      <w:tr w:rsidR="00065E53" w:rsidRPr="001E48F7" w14:paraId="1919CD7C" w14:textId="77777777" w:rsidTr="00F16D27">
        <w:tc>
          <w:tcPr>
            <w:tcW w:w="2405" w:type="dxa"/>
            <w:shd w:val="clear" w:color="auto" w:fill="auto"/>
            <w:noWrap/>
            <w:vAlign w:val="center"/>
          </w:tcPr>
          <w:p w14:paraId="45349D46" w14:textId="77777777" w:rsidR="00065E53" w:rsidRPr="001E48F7" w:rsidRDefault="00065E53" w:rsidP="00626D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CH"/>
              </w:rPr>
            </w:pPr>
            <w:r w:rsidRPr="001E48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CH"/>
              </w:rPr>
              <w:t>Sward type</w:t>
            </w:r>
          </w:p>
        </w:tc>
        <w:tc>
          <w:tcPr>
            <w:tcW w:w="1468" w:type="dxa"/>
          </w:tcPr>
          <w:p w14:paraId="0E8262E3" w14:textId="77777777" w:rsidR="00065E53" w:rsidRPr="001E48F7" w:rsidRDefault="00065E53" w:rsidP="00626D98">
            <w:pPr>
              <w:tabs>
                <w:tab w:val="decimal" w:pos="44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017" w:type="dxa"/>
            <w:gridSpan w:val="2"/>
            <w:tcBorders>
              <w:right w:val="nil"/>
            </w:tcBorders>
            <w:shd w:val="clear" w:color="auto" w:fill="auto"/>
            <w:noWrap/>
            <w:tcMar>
              <w:right w:w="28" w:type="dxa"/>
            </w:tcMar>
            <w:vAlign w:val="center"/>
          </w:tcPr>
          <w:p w14:paraId="3B184833" w14:textId="77777777" w:rsidR="00065E53" w:rsidRPr="001E48F7" w:rsidRDefault="00065E53" w:rsidP="00F16D27">
            <w:pPr>
              <w:tabs>
                <w:tab w:val="decimal" w:pos="448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CH"/>
              </w:rPr>
            </w:pPr>
            <w:r w:rsidRPr="001E48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CH"/>
              </w:rPr>
              <w:t>&lt;0.0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CH"/>
              </w:rPr>
              <w:t>5</w:t>
            </w:r>
          </w:p>
        </w:tc>
        <w:tc>
          <w:tcPr>
            <w:tcW w:w="572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2D96AD09" w14:textId="77777777" w:rsidR="00065E53" w:rsidRPr="001E48F7" w:rsidRDefault="00065E53" w:rsidP="00626D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987" w:type="dxa"/>
            <w:gridSpan w:val="2"/>
            <w:tcBorders>
              <w:right w:val="nil"/>
            </w:tcBorders>
            <w:shd w:val="clear" w:color="auto" w:fill="auto"/>
            <w:noWrap/>
            <w:tcMar>
              <w:right w:w="28" w:type="dxa"/>
            </w:tcMar>
            <w:vAlign w:val="center"/>
          </w:tcPr>
          <w:p w14:paraId="08790A50" w14:textId="77777777" w:rsidR="00065E53" w:rsidRPr="001E48F7" w:rsidRDefault="00065E53" w:rsidP="00F16D27">
            <w:pPr>
              <w:tabs>
                <w:tab w:val="decimal" w:pos="421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CH"/>
              </w:rPr>
            </w:pPr>
            <w:r w:rsidRPr="001E48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CH"/>
              </w:rPr>
              <w:t>&lt;0.01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268D62F3" w14:textId="77777777" w:rsidR="00065E53" w:rsidRPr="001E48F7" w:rsidRDefault="00065E53" w:rsidP="00626D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CH"/>
              </w:rPr>
            </w:pPr>
          </w:p>
        </w:tc>
      </w:tr>
      <w:tr w:rsidR="00065E53" w:rsidRPr="001E48F7" w14:paraId="2A02B2F1" w14:textId="77777777" w:rsidTr="00F16D27"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0DECD349" w14:textId="77777777" w:rsidR="00065E53" w:rsidRPr="001E48F7" w:rsidRDefault="00065E53" w:rsidP="00626D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CH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CH"/>
              </w:rPr>
              <w:t>Management type</w:t>
            </w:r>
          </w:p>
        </w:tc>
        <w:tc>
          <w:tcPr>
            <w:tcW w:w="1468" w:type="dxa"/>
          </w:tcPr>
          <w:p w14:paraId="517244B3" w14:textId="77777777" w:rsidR="00065E53" w:rsidRPr="001E48F7" w:rsidRDefault="00065E53" w:rsidP="00626D98">
            <w:pPr>
              <w:tabs>
                <w:tab w:val="decimal" w:pos="44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017" w:type="dxa"/>
            <w:gridSpan w:val="2"/>
            <w:tcBorders>
              <w:right w:val="nil"/>
            </w:tcBorders>
            <w:shd w:val="clear" w:color="auto" w:fill="auto"/>
            <w:noWrap/>
            <w:tcMar>
              <w:right w:w="28" w:type="dxa"/>
            </w:tcMar>
            <w:vAlign w:val="center"/>
            <w:hideMark/>
          </w:tcPr>
          <w:p w14:paraId="27C2752C" w14:textId="77777777" w:rsidR="00065E53" w:rsidRPr="001E48F7" w:rsidRDefault="00065E53" w:rsidP="00F16D27">
            <w:pPr>
              <w:tabs>
                <w:tab w:val="decimal" w:pos="448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CH"/>
              </w:rPr>
            </w:pPr>
            <w:r w:rsidRPr="001E48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CH"/>
              </w:rPr>
              <w:t>&lt;0.01</w:t>
            </w:r>
          </w:p>
        </w:tc>
        <w:tc>
          <w:tcPr>
            <w:tcW w:w="572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6A15F345" w14:textId="77777777" w:rsidR="00065E53" w:rsidRPr="001E48F7" w:rsidRDefault="00065E53" w:rsidP="00626D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987" w:type="dxa"/>
            <w:gridSpan w:val="2"/>
            <w:tcBorders>
              <w:right w:val="nil"/>
            </w:tcBorders>
            <w:shd w:val="clear" w:color="auto" w:fill="auto"/>
            <w:noWrap/>
            <w:tcMar>
              <w:right w:w="28" w:type="dxa"/>
            </w:tcMar>
            <w:vAlign w:val="center"/>
            <w:hideMark/>
          </w:tcPr>
          <w:p w14:paraId="6722998C" w14:textId="77777777" w:rsidR="00065E53" w:rsidRPr="001E48F7" w:rsidRDefault="00065E53" w:rsidP="00F16D27">
            <w:pPr>
              <w:tabs>
                <w:tab w:val="decimal" w:pos="421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CH"/>
              </w:rPr>
            </w:pPr>
            <w:r w:rsidRPr="001E48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CH"/>
              </w:rPr>
              <w:t>&lt;0.01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356976E3" w14:textId="77777777" w:rsidR="00065E53" w:rsidRPr="001E48F7" w:rsidRDefault="00065E53" w:rsidP="00626D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CH"/>
              </w:rPr>
            </w:pPr>
          </w:p>
        </w:tc>
      </w:tr>
      <w:tr w:rsidR="00065E53" w:rsidRPr="001E48F7" w14:paraId="53455DA9" w14:textId="77777777" w:rsidTr="00F16D27"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44977E2C" w14:textId="77777777" w:rsidR="00065E53" w:rsidRPr="001E48F7" w:rsidRDefault="00065E53" w:rsidP="00626D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CH"/>
              </w:rPr>
            </w:pPr>
            <w:r w:rsidRPr="001E48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CH"/>
              </w:rPr>
              <w:t>Interaction</w:t>
            </w:r>
          </w:p>
        </w:tc>
        <w:tc>
          <w:tcPr>
            <w:tcW w:w="1468" w:type="dxa"/>
          </w:tcPr>
          <w:p w14:paraId="02D047CA" w14:textId="77777777" w:rsidR="00065E53" w:rsidRPr="001E48F7" w:rsidRDefault="00065E53" w:rsidP="00626D98">
            <w:pPr>
              <w:tabs>
                <w:tab w:val="decimal" w:pos="44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017" w:type="dxa"/>
            <w:gridSpan w:val="2"/>
            <w:tcBorders>
              <w:right w:val="nil"/>
            </w:tcBorders>
            <w:shd w:val="clear" w:color="auto" w:fill="auto"/>
            <w:noWrap/>
            <w:tcMar>
              <w:right w:w="28" w:type="dxa"/>
            </w:tcMar>
            <w:vAlign w:val="center"/>
            <w:hideMark/>
          </w:tcPr>
          <w:p w14:paraId="0B5EAFC8" w14:textId="77777777" w:rsidR="00065E53" w:rsidRPr="001E48F7" w:rsidRDefault="00065E53" w:rsidP="00F16D27">
            <w:pPr>
              <w:tabs>
                <w:tab w:val="decimal" w:pos="448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CH"/>
              </w:rPr>
            </w:pPr>
            <w:r w:rsidRPr="001E48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CH"/>
              </w:rPr>
              <w:t>0.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CH"/>
              </w:rPr>
              <w:t>88</w:t>
            </w:r>
          </w:p>
        </w:tc>
        <w:tc>
          <w:tcPr>
            <w:tcW w:w="572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4A8A4341" w14:textId="77777777" w:rsidR="00065E53" w:rsidRPr="001E48F7" w:rsidRDefault="00065E53" w:rsidP="00626D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987" w:type="dxa"/>
            <w:gridSpan w:val="2"/>
            <w:tcBorders>
              <w:right w:val="nil"/>
            </w:tcBorders>
            <w:shd w:val="clear" w:color="auto" w:fill="auto"/>
            <w:noWrap/>
            <w:tcMar>
              <w:right w:w="28" w:type="dxa"/>
            </w:tcMar>
            <w:vAlign w:val="center"/>
            <w:hideMark/>
          </w:tcPr>
          <w:p w14:paraId="3542FCE8" w14:textId="77777777" w:rsidR="00065E53" w:rsidRPr="001E48F7" w:rsidRDefault="00065E53" w:rsidP="00F16D27">
            <w:pPr>
              <w:tabs>
                <w:tab w:val="decimal" w:pos="421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CH"/>
              </w:rPr>
            </w:pPr>
            <w:r w:rsidRPr="001E48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CH"/>
              </w:rPr>
              <w:t>0.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CH"/>
              </w:rPr>
              <w:t>67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65ED14D7" w14:textId="77777777" w:rsidR="00065E53" w:rsidRPr="001E48F7" w:rsidRDefault="00065E53" w:rsidP="00626D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CH"/>
              </w:rPr>
            </w:pPr>
          </w:p>
        </w:tc>
      </w:tr>
    </w:tbl>
    <w:p w14:paraId="27270944" w14:textId="77777777" w:rsidR="008F7CEF" w:rsidRDefault="008F7CEF" w:rsidP="0065022D">
      <w:pPr>
        <w:pStyle w:val="PlainText"/>
        <w:rPr>
          <w:rFonts w:ascii="Times New Roman" w:hAnsi="Times New Roman"/>
          <w:sz w:val="24"/>
          <w:szCs w:val="24"/>
        </w:rPr>
      </w:pPr>
    </w:p>
    <w:p w14:paraId="1F9B4C9F" w14:textId="77777777" w:rsidR="00E66F40" w:rsidRDefault="00E66F40" w:rsidP="0065022D">
      <w:pPr>
        <w:pStyle w:val="PlainText"/>
        <w:rPr>
          <w:rFonts w:ascii="Times New Roman" w:hAnsi="Times New Roman"/>
          <w:sz w:val="24"/>
          <w:szCs w:val="24"/>
        </w:rPr>
      </w:pPr>
    </w:p>
    <w:p w14:paraId="23D73E37" w14:textId="77777777" w:rsidR="00293043" w:rsidRDefault="00E66F40" w:rsidP="0065022D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each of the four species of the </w:t>
      </w:r>
      <w:proofErr w:type="spellStart"/>
      <w:r>
        <w:rPr>
          <w:rFonts w:ascii="Times New Roman" w:hAnsi="Times New Roman"/>
          <w:sz w:val="24"/>
          <w:szCs w:val="24"/>
        </w:rPr>
        <w:t>LpCiTrTp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3C22E1">
        <w:rPr>
          <w:rFonts w:ascii="Times New Roman" w:hAnsi="Times New Roman"/>
          <w:sz w:val="24"/>
          <w:szCs w:val="24"/>
        </w:rPr>
        <w:t>mixture</w:t>
      </w:r>
      <w:r>
        <w:rPr>
          <w:rFonts w:ascii="Times New Roman" w:hAnsi="Times New Roman"/>
          <w:sz w:val="24"/>
          <w:szCs w:val="24"/>
        </w:rPr>
        <w:t xml:space="preserve">, the total N content in the harvested </w:t>
      </w:r>
      <w:proofErr w:type="spellStart"/>
      <w:r w:rsidR="004819F4">
        <w:rPr>
          <w:rFonts w:ascii="Times New Roman" w:hAnsi="Times New Roman"/>
          <w:sz w:val="24"/>
          <w:szCs w:val="24"/>
        </w:rPr>
        <w:t>phytomass</w:t>
      </w:r>
      <w:proofErr w:type="spellEnd"/>
      <w:r>
        <w:rPr>
          <w:rFonts w:ascii="Times New Roman" w:hAnsi="Times New Roman"/>
          <w:sz w:val="24"/>
          <w:szCs w:val="24"/>
        </w:rPr>
        <w:t xml:space="preserve">, as well as </w:t>
      </w:r>
      <w:r w:rsidR="00E92165">
        <w:rPr>
          <w:rFonts w:ascii="Times New Roman" w:hAnsi="Times New Roman"/>
          <w:sz w:val="24"/>
          <w:szCs w:val="24"/>
        </w:rPr>
        <w:t xml:space="preserve">its components </w:t>
      </w:r>
      <w:r w:rsidR="00AC0A6A"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Nfert</w:t>
      </w:r>
      <w:proofErr w:type="spellEnd"/>
      <w:r w:rsidR="00E9216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92165">
        <w:rPr>
          <w:rFonts w:ascii="Times New Roman" w:hAnsi="Times New Roman"/>
          <w:sz w:val="24"/>
          <w:szCs w:val="24"/>
        </w:rPr>
        <w:t>Nsoil</w:t>
      </w:r>
      <w:proofErr w:type="spellEnd"/>
      <w:r>
        <w:rPr>
          <w:rFonts w:ascii="Times New Roman" w:hAnsi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/>
          <w:sz w:val="24"/>
          <w:szCs w:val="24"/>
        </w:rPr>
        <w:t>Nfix</w:t>
      </w:r>
      <w:proofErr w:type="spellEnd"/>
      <w:r w:rsidR="00AC0A6A"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 were similar under grazing </w:t>
      </w:r>
      <w:r w:rsidR="00533700">
        <w:rPr>
          <w:rFonts w:ascii="Times New Roman" w:hAnsi="Times New Roman"/>
          <w:sz w:val="24"/>
          <w:szCs w:val="24"/>
        </w:rPr>
        <w:t xml:space="preserve">and </w:t>
      </w:r>
      <w:r>
        <w:rPr>
          <w:rFonts w:ascii="Times New Roman" w:hAnsi="Times New Roman"/>
          <w:sz w:val="24"/>
          <w:szCs w:val="24"/>
        </w:rPr>
        <w:t xml:space="preserve">mowing (Figure 1). Thus, although grazing induced compaction of the upper soil layer (0-6 cm soil depth; data not shown), </w:t>
      </w:r>
      <w:r w:rsidR="00AC0A6A">
        <w:rPr>
          <w:rFonts w:ascii="Times New Roman" w:hAnsi="Times New Roman"/>
          <w:sz w:val="24"/>
          <w:szCs w:val="24"/>
        </w:rPr>
        <w:t xml:space="preserve">it </w:t>
      </w:r>
      <w:r>
        <w:rPr>
          <w:rFonts w:ascii="Times New Roman" w:hAnsi="Times New Roman"/>
          <w:sz w:val="24"/>
          <w:szCs w:val="24"/>
        </w:rPr>
        <w:t xml:space="preserve">did not modify the ratio of N derived from symbiotic </w:t>
      </w:r>
      <w:r>
        <w:rPr>
          <w:rFonts w:ascii="Times New Roman" w:hAnsi="Times New Roman"/>
          <w:sz w:val="24"/>
          <w:szCs w:val="24"/>
        </w:rPr>
        <w:lastRenderedPageBreak/>
        <w:t xml:space="preserve">fixation, fertilizer or the soil in the different species. </w:t>
      </w:r>
      <w:r w:rsidR="00AC0A6A">
        <w:rPr>
          <w:rFonts w:ascii="Times New Roman" w:hAnsi="Times New Roman"/>
          <w:sz w:val="24"/>
          <w:szCs w:val="24"/>
        </w:rPr>
        <w:t xml:space="preserve">The absence of a negative effect of grazing on </w:t>
      </w:r>
      <w:r w:rsidR="00EC3957">
        <w:rPr>
          <w:rFonts w:ascii="Times New Roman" w:hAnsi="Times New Roman"/>
          <w:sz w:val="24"/>
          <w:szCs w:val="24"/>
        </w:rPr>
        <w:t>symbiotic N</w:t>
      </w:r>
      <w:r w:rsidR="00EC3957" w:rsidRPr="00EC3957">
        <w:rPr>
          <w:rFonts w:ascii="Times New Roman" w:hAnsi="Times New Roman"/>
          <w:sz w:val="24"/>
          <w:szCs w:val="24"/>
          <w:vertAlign w:val="subscript"/>
        </w:rPr>
        <w:t>2</w:t>
      </w:r>
      <w:r w:rsidR="00EC3957">
        <w:rPr>
          <w:rFonts w:ascii="Times New Roman" w:hAnsi="Times New Roman"/>
          <w:sz w:val="24"/>
          <w:szCs w:val="24"/>
        </w:rPr>
        <w:t xml:space="preserve"> fixation</w:t>
      </w:r>
      <w:r>
        <w:rPr>
          <w:rFonts w:ascii="Times New Roman" w:hAnsi="Times New Roman"/>
          <w:sz w:val="24"/>
          <w:szCs w:val="24"/>
        </w:rPr>
        <w:t xml:space="preserve"> by legumes probably contributed to the similar mixture effects under</w:t>
      </w:r>
      <w:r w:rsidR="00BB408B">
        <w:rPr>
          <w:rFonts w:ascii="Times New Roman" w:hAnsi="Times New Roman"/>
          <w:sz w:val="24"/>
          <w:szCs w:val="24"/>
        </w:rPr>
        <w:t xml:space="preserve"> </w:t>
      </w:r>
      <w:r w:rsidR="00AC0A6A">
        <w:rPr>
          <w:rFonts w:ascii="Times New Roman" w:hAnsi="Times New Roman"/>
          <w:sz w:val="24"/>
          <w:szCs w:val="24"/>
        </w:rPr>
        <w:t>the two managements</w:t>
      </w:r>
      <w:r>
        <w:rPr>
          <w:rFonts w:ascii="Times New Roman" w:hAnsi="Times New Roman"/>
          <w:sz w:val="24"/>
          <w:szCs w:val="24"/>
        </w:rPr>
        <w:t>.</w:t>
      </w:r>
    </w:p>
    <w:p w14:paraId="137A7E47" w14:textId="77777777" w:rsidR="00E66F40" w:rsidRDefault="00E66F40" w:rsidP="0065022D">
      <w:pPr>
        <w:pStyle w:val="PlainText"/>
        <w:rPr>
          <w:rFonts w:ascii="Times New Roman" w:hAnsi="Times New Roman"/>
          <w:sz w:val="24"/>
          <w:szCs w:val="24"/>
        </w:rPr>
      </w:pPr>
    </w:p>
    <w:p w14:paraId="5D4B2968" w14:textId="77777777" w:rsidR="008F7CEF" w:rsidRDefault="00590E34" w:rsidP="0065022D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de-CH" w:eastAsia="de-CH"/>
        </w:rPr>
        <w:drawing>
          <wp:anchor distT="0" distB="0" distL="114300" distR="114300" simplePos="0" relativeHeight="251658240" behindDoc="0" locked="0" layoutInCell="1" allowOverlap="1" wp14:anchorId="6FCAEA75" wp14:editId="5691872F">
            <wp:simplePos x="0" y="0"/>
            <wp:positionH relativeFrom="column">
              <wp:posOffset>-1270</wp:posOffset>
            </wp:positionH>
            <wp:positionV relativeFrom="paragraph">
              <wp:posOffset>-1270</wp:posOffset>
            </wp:positionV>
            <wp:extent cx="3613708" cy="2403957"/>
            <wp:effectExtent l="0" t="0" r="0" b="0"/>
            <wp:wrapTopAndBottom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708" cy="24039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72218">
        <w:rPr>
          <w:rFonts w:ascii="Times New Roman" w:hAnsi="Times New Roman"/>
          <w:sz w:val="24"/>
          <w:szCs w:val="24"/>
        </w:rPr>
        <w:t xml:space="preserve">Figure 1. </w:t>
      </w:r>
      <w:r w:rsidR="006A19E5">
        <w:rPr>
          <w:rFonts w:ascii="Times New Roman" w:hAnsi="Times New Roman"/>
          <w:sz w:val="24"/>
          <w:szCs w:val="24"/>
        </w:rPr>
        <w:t xml:space="preserve">Nitrogen content in the harvested </w:t>
      </w:r>
      <w:proofErr w:type="spellStart"/>
      <w:r w:rsidR="004819F4">
        <w:rPr>
          <w:rFonts w:ascii="Times New Roman" w:hAnsi="Times New Roman"/>
          <w:sz w:val="24"/>
          <w:szCs w:val="24"/>
        </w:rPr>
        <w:t>phyto</w:t>
      </w:r>
      <w:r w:rsidR="006A19E5">
        <w:rPr>
          <w:rFonts w:ascii="Times New Roman" w:hAnsi="Times New Roman"/>
          <w:sz w:val="24"/>
          <w:szCs w:val="24"/>
        </w:rPr>
        <w:t>mass</w:t>
      </w:r>
      <w:proofErr w:type="spellEnd"/>
      <w:r w:rsidR="006A19E5">
        <w:rPr>
          <w:rFonts w:ascii="Times New Roman" w:hAnsi="Times New Roman"/>
          <w:sz w:val="24"/>
          <w:szCs w:val="24"/>
        </w:rPr>
        <w:t xml:space="preserve"> </w:t>
      </w:r>
      <w:r w:rsidR="00181D68">
        <w:rPr>
          <w:rFonts w:ascii="Times New Roman" w:hAnsi="Times New Roman"/>
          <w:sz w:val="24"/>
          <w:szCs w:val="24"/>
        </w:rPr>
        <w:t>of each</w:t>
      </w:r>
      <w:r w:rsidR="006A19E5">
        <w:rPr>
          <w:rFonts w:ascii="Times New Roman" w:hAnsi="Times New Roman"/>
          <w:sz w:val="24"/>
          <w:szCs w:val="24"/>
        </w:rPr>
        <w:t xml:space="preserve"> species </w:t>
      </w:r>
      <w:r w:rsidR="00181D68">
        <w:rPr>
          <w:rFonts w:ascii="Times New Roman" w:hAnsi="Times New Roman"/>
          <w:sz w:val="24"/>
          <w:szCs w:val="24"/>
        </w:rPr>
        <w:t>of</w:t>
      </w:r>
      <w:r w:rsidR="006A19E5">
        <w:rPr>
          <w:rFonts w:ascii="Times New Roman" w:hAnsi="Times New Roman"/>
          <w:sz w:val="24"/>
          <w:szCs w:val="24"/>
        </w:rPr>
        <w:t xml:space="preserve"> the mixture with </w:t>
      </w:r>
      <w:r w:rsidR="006A19E5" w:rsidRPr="009640BA">
        <w:rPr>
          <w:rFonts w:ascii="Times New Roman" w:hAnsi="Times New Roman"/>
          <w:i/>
          <w:sz w:val="24"/>
          <w:szCs w:val="24"/>
        </w:rPr>
        <w:t xml:space="preserve">L. </w:t>
      </w:r>
      <w:proofErr w:type="spellStart"/>
      <w:r w:rsidR="006A19E5" w:rsidRPr="009640BA">
        <w:rPr>
          <w:rFonts w:ascii="Times New Roman" w:hAnsi="Times New Roman"/>
          <w:i/>
          <w:sz w:val="24"/>
          <w:szCs w:val="24"/>
        </w:rPr>
        <w:t>perenne</w:t>
      </w:r>
      <w:proofErr w:type="spellEnd"/>
      <w:r w:rsidR="006A19E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6A19E5">
        <w:rPr>
          <w:rFonts w:ascii="Times New Roman" w:hAnsi="Times New Roman"/>
          <w:sz w:val="24"/>
          <w:szCs w:val="24"/>
        </w:rPr>
        <w:t>Lp</w:t>
      </w:r>
      <w:proofErr w:type="spellEnd"/>
      <w:r w:rsidR="006A19E5">
        <w:rPr>
          <w:rFonts w:ascii="Times New Roman" w:hAnsi="Times New Roman"/>
          <w:sz w:val="24"/>
          <w:szCs w:val="24"/>
        </w:rPr>
        <w:t xml:space="preserve">), </w:t>
      </w:r>
      <w:r w:rsidR="006A19E5" w:rsidRPr="009640BA">
        <w:rPr>
          <w:rFonts w:ascii="Times New Roman" w:hAnsi="Times New Roman"/>
          <w:i/>
          <w:sz w:val="24"/>
          <w:szCs w:val="24"/>
        </w:rPr>
        <w:t>C. intybus</w:t>
      </w:r>
      <w:r w:rsidR="006A19E5">
        <w:rPr>
          <w:rFonts w:ascii="Times New Roman" w:hAnsi="Times New Roman"/>
          <w:sz w:val="24"/>
          <w:szCs w:val="24"/>
        </w:rPr>
        <w:t xml:space="preserve"> (Ci), </w:t>
      </w:r>
      <w:r w:rsidR="006A19E5" w:rsidRPr="009640BA">
        <w:rPr>
          <w:rFonts w:ascii="Times New Roman" w:hAnsi="Times New Roman"/>
          <w:i/>
          <w:sz w:val="24"/>
          <w:szCs w:val="24"/>
        </w:rPr>
        <w:t>T. repens</w:t>
      </w:r>
      <w:r w:rsidR="006A19E5">
        <w:rPr>
          <w:rFonts w:ascii="Times New Roman" w:hAnsi="Times New Roman"/>
          <w:sz w:val="24"/>
          <w:szCs w:val="24"/>
        </w:rPr>
        <w:t xml:space="preserve"> (Tr) and </w:t>
      </w:r>
      <w:r w:rsidR="006A19E5" w:rsidRPr="009640BA">
        <w:rPr>
          <w:rFonts w:ascii="Times New Roman" w:hAnsi="Times New Roman"/>
          <w:i/>
          <w:sz w:val="24"/>
          <w:szCs w:val="24"/>
        </w:rPr>
        <w:t>T. pratense</w:t>
      </w:r>
      <w:r w:rsidR="006A19E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6A19E5">
        <w:rPr>
          <w:rFonts w:ascii="Times New Roman" w:hAnsi="Times New Roman"/>
          <w:sz w:val="24"/>
          <w:szCs w:val="24"/>
        </w:rPr>
        <w:t>Tp</w:t>
      </w:r>
      <w:proofErr w:type="spellEnd"/>
      <w:r w:rsidR="006A19E5">
        <w:rPr>
          <w:rFonts w:ascii="Times New Roman" w:hAnsi="Times New Roman"/>
          <w:sz w:val="24"/>
          <w:szCs w:val="24"/>
        </w:rPr>
        <w:t>)</w:t>
      </w:r>
      <w:r w:rsidR="009640BA">
        <w:rPr>
          <w:rFonts w:ascii="Times New Roman" w:hAnsi="Times New Roman"/>
          <w:sz w:val="24"/>
          <w:szCs w:val="24"/>
        </w:rPr>
        <w:t xml:space="preserve"> managed under mowing or grazing</w:t>
      </w:r>
      <w:r w:rsidR="006A19E5">
        <w:rPr>
          <w:rFonts w:ascii="Times New Roman" w:hAnsi="Times New Roman"/>
          <w:sz w:val="24"/>
          <w:szCs w:val="24"/>
        </w:rPr>
        <w:t xml:space="preserve">. </w:t>
      </w:r>
      <w:r w:rsidR="00181D68">
        <w:rPr>
          <w:rFonts w:ascii="Times New Roman" w:hAnsi="Times New Roman"/>
          <w:sz w:val="24"/>
          <w:szCs w:val="24"/>
        </w:rPr>
        <w:t>Total N content is divided in</w:t>
      </w:r>
      <w:r w:rsidR="006A19E5">
        <w:rPr>
          <w:rFonts w:ascii="Times New Roman" w:hAnsi="Times New Roman"/>
          <w:sz w:val="24"/>
          <w:szCs w:val="24"/>
        </w:rPr>
        <w:t xml:space="preserve"> N </w:t>
      </w:r>
      <w:r w:rsidR="00181D68">
        <w:rPr>
          <w:rFonts w:ascii="Times New Roman" w:hAnsi="Times New Roman"/>
          <w:sz w:val="24"/>
          <w:szCs w:val="24"/>
        </w:rPr>
        <w:t>derived from the</w:t>
      </w:r>
      <w:r w:rsidR="0058294C">
        <w:rPr>
          <w:rFonts w:ascii="Times New Roman" w:hAnsi="Times New Roman"/>
          <w:sz w:val="24"/>
          <w:szCs w:val="24"/>
        </w:rPr>
        <w:t xml:space="preserve"> </w:t>
      </w:r>
      <w:r w:rsidR="001429A2">
        <w:rPr>
          <w:rFonts w:ascii="Times New Roman" w:hAnsi="Times New Roman"/>
          <w:sz w:val="24"/>
          <w:szCs w:val="24"/>
        </w:rPr>
        <w:t xml:space="preserve">fertilizer </w:t>
      </w:r>
      <w:r w:rsidR="006A19E5">
        <w:rPr>
          <w:rFonts w:ascii="Times New Roman" w:hAnsi="Times New Roman"/>
          <w:sz w:val="24"/>
          <w:szCs w:val="24"/>
        </w:rPr>
        <w:t>(</w:t>
      </w:r>
      <w:proofErr w:type="spellStart"/>
      <w:r w:rsidR="006A19E5">
        <w:rPr>
          <w:rFonts w:ascii="Times New Roman" w:hAnsi="Times New Roman"/>
          <w:sz w:val="24"/>
          <w:szCs w:val="24"/>
        </w:rPr>
        <w:t>Nfert</w:t>
      </w:r>
      <w:proofErr w:type="spellEnd"/>
      <w:r w:rsidR="006A19E5">
        <w:rPr>
          <w:rFonts w:ascii="Times New Roman" w:hAnsi="Times New Roman"/>
          <w:sz w:val="24"/>
          <w:szCs w:val="24"/>
        </w:rPr>
        <w:t>), N derived from N</w:t>
      </w:r>
      <w:r w:rsidR="006A19E5" w:rsidRPr="006A19E5">
        <w:rPr>
          <w:rFonts w:ascii="Times New Roman" w:hAnsi="Times New Roman"/>
          <w:sz w:val="24"/>
          <w:szCs w:val="24"/>
          <w:vertAlign w:val="subscript"/>
        </w:rPr>
        <w:t>2</w:t>
      </w:r>
      <w:r w:rsidR="006A19E5">
        <w:rPr>
          <w:rFonts w:ascii="Times New Roman" w:hAnsi="Times New Roman"/>
          <w:sz w:val="24"/>
          <w:szCs w:val="24"/>
        </w:rPr>
        <w:t xml:space="preserve"> fixation (</w:t>
      </w:r>
      <w:proofErr w:type="spellStart"/>
      <w:r w:rsidR="006A19E5">
        <w:rPr>
          <w:rFonts w:ascii="Times New Roman" w:hAnsi="Times New Roman"/>
          <w:sz w:val="24"/>
          <w:szCs w:val="24"/>
        </w:rPr>
        <w:t>Nfix</w:t>
      </w:r>
      <w:proofErr w:type="spellEnd"/>
      <w:r w:rsidR="006A19E5">
        <w:rPr>
          <w:rFonts w:ascii="Times New Roman" w:hAnsi="Times New Roman"/>
          <w:sz w:val="24"/>
          <w:szCs w:val="24"/>
        </w:rPr>
        <w:t xml:space="preserve">) and </w:t>
      </w:r>
      <w:r w:rsidR="00181D68">
        <w:rPr>
          <w:rFonts w:ascii="Times New Roman" w:hAnsi="Times New Roman"/>
          <w:sz w:val="24"/>
          <w:szCs w:val="24"/>
        </w:rPr>
        <w:t>N</w:t>
      </w:r>
      <w:r w:rsidR="006A19E5">
        <w:rPr>
          <w:rFonts w:ascii="Times New Roman" w:hAnsi="Times New Roman"/>
          <w:sz w:val="24"/>
          <w:szCs w:val="24"/>
        </w:rPr>
        <w:t xml:space="preserve"> derived from the soil (</w:t>
      </w:r>
      <w:proofErr w:type="spellStart"/>
      <w:r w:rsidR="006A19E5">
        <w:rPr>
          <w:rFonts w:ascii="Times New Roman" w:hAnsi="Times New Roman"/>
          <w:sz w:val="24"/>
          <w:szCs w:val="24"/>
        </w:rPr>
        <w:t>Nsoil</w:t>
      </w:r>
      <w:proofErr w:type="spellEnd"/>
      <w:r w:rsidR="006A19E5">
        <w:rPr>
          <w:rFonts w:ascii="Times New Roman" w:hAnsi="Times New Roman"/>
          <w:sz w:val="24"/>
          <w:szCs w:val="24"/>
        </w:rPr>
        <w:t xml:space="preserve">). The data show the mean of two </w:t>
      </w:r>
      <w:proofErr w:type="spellStart"/>
      <w:r w:rsidR="006A19E5">
        <w:rPr>
          <w:rFonts w:ascii="Times New Roman" w:hAnsi="Times New Roman"/>
          <w:sz w:val="24"/>
          <w:szCs w:val="24"/>
        </w:rPr>
        <w:t>regrowths</w:t>
      </w:r>
      <w:proofErr w:type="spellEnd"/>
      <w:r w:rsidR="006A19E5">
        <w:rPr>
          <w:rFonts w:ascii="Times New Roman" w:hAnsi="Times New Roman"/>
          <w:sz w:val="24"/>
          <w:szCs w:val="24"/>
        </w:rPr>
        <w:t xml:space="preserve"> and the error bars the standard error of the mean.</w:t>
      </w:r>
      <w:r w:rsidR="00CC1F48">
        <w:rPr>
          <w:rFonts w:ascii="Times New Roman" w:hAnsi="Times New Roman"/>
          <w:sz w:val="24"/>
          <w:szCs w:val="24"/>
        </w:rPr>
        <w:t xml:space="preserve"> </w:t>
      </w:r>
    </w:p>
    <w:p w14:paraId="27805CCA" w14:textId="77777777" w:rsidR="008F7CEF" w:rsidRDefault="008F7CEF" w:rsidP="0065022D">
      <w:pPr>
        <w:pStyle w:val="PlainText"/>
        <w:rPr>
          <w:rFonts w:ascii="Times New Roman" w:hAnsi="Times New Roman"/>
          <w:sz w:val="24"/>
          <w:szCs w:val="24"/>
        </w:rPr>
      </w:pPr>
    </w:p>
    <w:p w14:paraId="02747B57" w14:textId="77777777" w:rsidR="00763243" w:rsidRDefault="00E0091F" w:rsidP="0065022D">
      <w:pPr>
        <w:pStyle w:val="PlainText"/>
        <w:rPr>
          <w:rFonts w:ascii="Times New Roman" w:hAnsi="Times New Roman"/>
          <w:sz w:val="24"/>
          <w:szCs w:val="24"/>
        </w:rPr>
      </w:pPr>
      <w:r w:rsidRPr="009D37A6">
        <w:rPr>
          <w:rFonts w:ascii="Times New Roman" w:hAnsi="Times New Roman"/>
          <w:sz w:val="24"/>
          <w:szCs w:val="24"/>
        </w:rPr>
        <w:br/>
      </w:r>
      <w:r w:rsidR="00395A89" w:rsidRPr="009D37A6">
        <w:rPr>
          <w:rFonts w:ascii="Times New Roman" w:hAnsi="Times New Roman"/>
          <w:sz w:val="24"/>
          <w:szCs w:val="24"/>
        </w:rPr>
        <w:t>Conclusion</w:t>
      </w:r>
      <w:r w:rsidRPr="009D37A6">
        <w:rPr>
          <w:rFonts w:ascii="Times New Roman" w:hAnsi="Times New Roman"/>
          <w:sz w:val="24"/>
          <w:szCs w:val="24"/>
        </w:rPr>
        <w:br/>
      </w:r>
      <w:r w:rsidRPr="009D37A6">
        <w:rPr>
          <w:rFonts w:ascii="Times New Roman" w:hAnsi="Times New Roman"/>
          <w:sz w:val="24"/>
          <w:szCs w:val="24"/>
        </w:rPr>
        <w:br/>
      </w:r>
      <w:r w:rsidR="007462C5">
        <w:rPr>
          <w:rFonts w:ascii="Times New Roman" w:hAnsi="Times New Roman"/>
          <w:sz w:val="24"/>
          <w:szCs w:val="24"/>
        </w:rPr>
        <w:t xml:space="preserve">As compared to </w:t>
      </w:r>
      <w:r w:rsidR="00943679">
        <w:rPr>
          <w:rFonts w:ascii="Times New Roman" w:hAnsi="Times New Roman"/>
          <w:sz w:val="24"/>
          <w:szCs w:val="24"/>
        </w:rPr>
        <w:t>a</w:t>
      </w:r>
      <w:r w:rsidR="007462C5">
        <w:rPr>
          <w:rFonts w:ascii="Times New Roman" w:hAnsi="Times New Roman"/>
          <w:sz w:val="24"/>
          <w:szCs w:val="24"/>
        </w:rPr>
        <w:t xml:space="preserve"> </w:t>
      </w:r>
      <w:r w:rsidR="007462C5" w:rsidRPr="007462C5">
        <w:rPr>
          <w:rFonts w:ascii="Times New Roman" w:hAnsi="Times New Roman"/>
          <w:i/>
          <w:sz w:val="24"/>
          <w:szCs w:val="24"/>
        </w:rPr>
        <w:t xml:space="preserve">L. </w:t>
      </w:r>
      <w:proofErr w:type="spellStart"/>
      <w:r w:rsidR="007462C5" w:rsidRPr="007462C5">
        <w:rPr>
          <w:rFonts w:ascii="Times New Roman" w:hAnsi="Times New Roman"/>
          <w:i/>
          <w:sz w:val="24"/>
          <w:szCs w:val="24"/>
        </w:rPr>
        <w:t>perenne</w:t>
      </w:r>
      <w:proofErr w:type="spellEnd"/>
      <w:r w:rsidR="008E2DDC">
        <w:rPr>
          <w:rFonts w:ascii="Times New Roman" w:hAnsi="Times New Roman"/>
          <w:sz w:val="24"/>
          <w:szCs w:val="24"/>
        </w:rPr>
        <w:t xml:space="preserve"> monoculture,</w:t>
      </w:r>
      <w:r w:rsidR="007462C5">
        <w:rPr>
          <w:rFonts w:ascii="Times New Roman" w:hAnsi="Times New Roman"/>
          <w:sz w:val="24"/>
          <w:szCs w:val="24"/>
        </w:rPr>
        <w:t xml:space="preserve"> the benefit</w:t>
      </w:r>
      <w:r w:rsidR="008E2DDC">
        <w:rPr>
          <w:rFonts w:ascii="Times New Roman" w:hAnsi="Times New Roman"/>
          <w:sz w:val="24"/>
          <w:szCs w:val="24"/>
        </w:rPr>
        <w:t>s</w:t>
      </w:r>
      <w:r w:rsidR="007462C5">
        <w:rPr>
          <w:rFonts w:ascii="Times New Roman" w:hAnsi="Times New Roman"/>
          <w:sz w:val="24"/>
          <w:szCs w:val="24"/>
        </w:rPr>
        <w:t xml:space="preserve"> of multispecies swards on </w:t>
      </w:r>
      <w:proofErr w:type="spellStart"/>
      <w:r w:rsidR="008E2DDC">
        <w:rPr>
          <w:rFonts w:ascii="Times New Roman" w:hAnsi="Times New Roman"/>
          <w:sz w:val="24"/>
          <w:szCs w:val="24"/>
        </w:rPr>
        <w:t>phytomass</w:t>
      </w:r>
      <w:proofErr w:type="spellEnd"/>
      <w:r w:rsidR="007462C5">
        <w:rPr>
          <w:rFonts w:ascii="Times New Roman" w:hAnsi="Times New Roman"/>
          <w:sz w:val="24"/>
          <w:szCs w:val="24"/>
        </w:rPr>
        <w:t xml:space="preserve"> and N yield </w:t>
      </w:r>
      <w:r w:rsidR="008E2DDC">
        <w:rPr>
          <w:rFonts w:ascii="Times New Roman" w:hAnsi="Times New Roman"/>
          <w:sz w:val="24"/>
          <w:szCs w:val="24"/>
        </w:rPr>
        <w:t>were equally impressive</w:t>
      </w:r>
      <w:r w:rsidR="007462C5">
        <w:rPr>
          <w:rFonts w:ascii="Times New Roman" w:hAnsi="Times New Roman"/>
          <w:sz w:val="24"/>
          <w:szCs w:val="24"/>
        </w:rPr>
        <w:t xml:space="preserve"> under grazing </w:t>
      </w:r>
      <w:r w:rsidR="00533700">
        <w:rPr>
          <w:rFonts w:ascii="Times New Roman" w:hAnsi="Times New Roman"/>
          <w:sz w:val="24"/>
          <w:szCs w:val="24"/>
        </w:rPr>
        <w:t xml:space="preserve">and </w:t>
      </w:r>
      <w:r w:rsidR="007462C5">
        <w:rPr>
          <w:rFonts w:ascii="Times New Roman" w:hAnsi="Times New Roman"/>
          <w:sz w:val="24"/>
          <w:szCs w:val="24"/>
        </w:rPr>
        <w:t xml:space="preserve">mowing. </w:t>
      </w:r>
      <w:r w:rsidR="00A9511B" w:rsidRPr="00A1314F">
        <w:rPr>
          <w:rFonts w:ascii="Times New Roman" w:hAnsi="Times New Roman"/>
          <w:sz w:val="24"/>
          <w:szCs w:val="24"/>
        </w:rPr>
        <w:t xml:space="preserve">We conclude that grass-legume mixtures are effective </w:t>
      </w:r>
      <w:r w:rsidR="00AC0A6A">
        <w:rPr>
          <w:rFonts w:ascii="Times New Roman" w:hAnsi="Times New Roman"/>
          <w:sz w:val="24"/>
          <w:szCs w:val="24"/>
        </w:rPr>
        <w:t xml:space="preserve">for </w:t>
      </w:r>
      <w:r w:rsidR="00A9511B" w:rsidRPr="00A1314F">
        <w:rPr>
          <w:rFonts w:ascii="Times New Roman" w:hAnsi="Times New Roman"/>
          <w:sz w:val="24"/>
          <w:szCs w:val="24"/>
        </w:rPr>
        <w:t>improv</w:t>
      </w:r>
      <w:r w:rsidR="00AC0A6A">
        <w:rPr>
          <w:rFonts w:ascii="Times New Roman" w:hAnsi="Times New Roman"/>
          <w:sz w:val="24"/>
          <w:szCs w:val="24"/>
        </w:rPr>
        <w:t>ing</w:t>
      </w:r>
      <w:r w:rsidR="00A9511B" w:rsidRPr="00A1314F">
        <w:rPr>
          <w:rFonts w:ascii="Times New Roman" w:hAnsi="Times New Roman"/>
          <w:sz w:val="24"/>
          <w:szCs w:val="24"/>
        </w:rPr>
        <w:t xml:space="preserve"> N efficienc</w:t>
      </w:r>
      <w:r w:rsidR="00A9511B">
        <w:rPr>
          <w:rFonts w:ascii="Times New Roman" w:hAnsi="Times New Roman"/>
          <w:sz w:val="24"/>
          <w:szCs w:val="24"/>
        </w:rPr>
        <w:t>y under both mowing and grazing</w:t>
      </w:r>
      <w:r w:rsidR="00A27C78" w:rsidRPr="009D37A6">
        <w:rPr>
          <w:rFonts w:ascii="Times New Roman" w:hAnsi="Times New Roman"/>
          <w:sz w:val="24"/>
          <w:szCs w:val="24"/>
        </w:rPr>
        <w:t>.</w:t>
      </w:r>
    </w:p>
    <w:p w14:paraId="49AC76CC" w14:textId="77777777" w:rsidR="00763243" w:rsidRDefault="00763243" w:rsidP="00763243">
      <w:pPr>
        <w:pStyle w:val="PlainText"/>
        <w:rPr>
          <w:rFonts w:ascii="Times New Roman" w:hAnsi="Times New Roman"/>
          <w:sz w:val="24"/>
          <w:szCs w:val="24"/>
        </w:rPr>
      </w:pPr>
    </w:p>
    <w:p w14:paraId="785640CE" w14:textId="77777777" w:rsidR="00CC0362" w:rsidRDefault="00CC0362" w:rsidP="00CC0362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Acknowledgement</w:t>
      </w:r>
      <w:r w:rsidRPr="009D37A6">
        <w:rPr>
          <w:rFonts w:ascii="Times New Roman" w:hAnsi="Times New Roman"/>
          <w:sz w:val="24"/>
          <w:szCs w:val="24"/>
        </w:rPr>
        <w:br/>
      </w:r>
      <w:r w:rsidRPr="009D37A6">
        <w:rPr>
          <w:rFonts w:ascii="Times New Roman" w:hAnsi="Times New Roman"/>
          <w:sz w:val="24"/>
          <w:szCs w:val="24"/>
        </w:rPr>
        <w:br/>
        <w:t xml:space="preserve">The </w:t>
      </w:r>
      <w:r>
        <w:rPr>
          <w:rFonts w:ascii="Times New Roman" w:hAnsi="Times New Roman"/>
          <w:sz w:val="24"/>
          <w:szCs w:val="24"/>
        </w:rPr>
        <w:t>research leading to these results received funding from the European Community’s FP7 Programme under grant agreement no. 244983 (</w:t>
      </w:r>
      <w:proofErr w:type="spellStart"/>
      <w:r>
        <w:rPr>
          <w:rFonts w:ascii="Times New Roman" w:hAnsi="Times New Roman"/>
          <w:sz w:val="24"/>
          <w:szCs w:val="24"/>
        </w:rPr>
        <w:t>Multisward</w:t>
      </w:r>
      <w:proofErr w:type="spellEnd"/>
      <w:r>
        <w:rPr>
          <w:rFonts w:ascii="Times New Roman" w:hAnsi="Times New Roman"/>
          <w:sz w:val="24"/>
          <w:szCs w:val="24"/>
        </w:rPr>
        <w:t>).</w:t>
      </w:r>
    </w:p>
    <w:p w14:paraId="200127BB" w14:textId="77777777" w:rsidR="00763243" w:rsidRPr="009D37A6" w:rsidRDefault="00763243" w:rsidP="0065022D">
      <w:pPr>
        <w:pStyle w:val="PlainText"/>
        <w:rPr>
          <w:rFonts w:ascii="Times New Roman" w:hAnsi="Times New Roman"/>
          <w:sz w:val="20"/>
          <w:szCs w:val="20"/>
        </w:rPr>
      </w:pPr>
    </w:p>
    <w:p w14:paraId="675E0560" w14:textId="77777777" w:rsidR="00731630" w:rsidRDefault="00395A89" w:rsidP="00763243">
      <w:pPr>
        <w:pStyle w:val="PlainText"/>
        <w:rPr>
          <w:rFonts w:ascii="Times New Roman" w:hAnsi="Times New Roman"/>
          <w:sz w:val="20"/>
          <w:szCs w:val="20"/>
        </w:rPr>
      </w:pPr>
      <w:r w:rsidRPr="009D37A6">
        <w:rPr>
          <w:rFonts w:ascii="Times New Roman" w:hAnsi="Times New Roman"/>
          <w:sz w:val="24"/>
          <w:szCs w:val="24"/>
        </w:rPr>
        <w:t>References</w:t>
      </w:r>
      <w:r w:rsidR="00E0091F" w:rsidRPr="009D37A6">
        <w:rPr>
          <w:rFonts w:ascii="Times New Roman" w:hAnsi="Times New Roman"/>
          <w:sz w:val="24"/>
          <w:szCs w:val="24"/>
        </w:rPr>
        <w:br/>
      </w:r>
    </w:p>
    <w:p w14:paraId="1D0128EA" w14:textId="77777777" w:rsidR="00731630" w:rsidRPr="00731630" w:rsidRDefault="00731630" w:rsidP="00763243">
      <w:pPr>
        <w:pStyle w:val="PlainText"/>
        <w:rPr>
          <w:rFonts w:ascii="Times New Roman" w:hAnsi="Times New Roman"/>
          <w:sz w:val="20"/>
          <w:szCs w:val="20"/>
          <w:lang w:val="en-US"/>
        </w:rPr>
      </w:pPr>
      <w:bookmarkStart w:id="0" w:name="_ENREF_2"/>
      <w:proofErr w:type="spellStart"/>
      <w:r w:rsidRPr="00731630">
        <w:rPr>
          <w:rFonts w:ascii="Times New Roman" w:hAnsi="Times New Roman"/>
          <w:sz w:val="20"/>
          <w:szCs w:val="20"/>
        </w:rPr>
        <w:t>Bilotta</w:t>
      </w:r>
      <w:proofErr w:type="spellEnd"/>
      <w:r w:rsidRPr="00731630">
        <w:rPr>
          <w:rFonts w:ascii="Times New Roman" w:hAnsi="Times New Roman"/>
          <w:sz w:val="20"/>
          <w:szCs w:val="20"/>
        </w:rPr>
        <w:t xml:space="preserve"> G.S., Brazier R.E. and </w:t>
      </w:r>
      <w:proofErr w:type="spellStart"/>
      <w:r w:rsidRPr="00731630">
        <w:rPr>
          <w:rFonts w:ascii="Times New Roman" w:hAnsi="Times New Roman"/>
          <w:sz w:val="20"/>
          <w:szCs w:val="20"/>
        </w:rPr>
        <w:t>Haygarth</w:t>
      </w:r>
      <w:proofErr w:type="spellEnd"/>
      <w:r w:rsidRPr="00731630">
        <w:rPr>
          <w:rFonts w:ascii="Times New Roman" w:hAnsi="Times New Roman"/>
          <w:sz w:val="20"/>
          <w:szCs w:val="20"/>
        </w:rPr>
        <w:t xml:space="preserve"> P.M. (2007) </w:t>
      </w:r>
      <w:r w:rsidRPr="00731630">
        <w:rPr>
          <w:rFonts w:ascii="Times New Roman" w:hAnsi="Times New Roman"/>
          <w:sz w:val="20"/>
          <w:szCs w:val="20"/>
          <w:lang w:val="en-US"/>
        </w:rPr>
        <w:t xml:space="preserve">The impacts of grazing animals on the quality of soils, vegetation, and surface waters in intensively managed grasslands. </w:t>
      </w:r>
      <w:r w:rsidRPr="00731630">
        <w:rPr>
          <w:rFonts w:ascii="Times New Roman" w:hAnsi="Times New Roman"/>
          <w:i/>
          <w:sz w:val="20"/>
          <w:szCs w:val="20"/>
          <w:lang w:val="en-US"/>
        </w:rPr>
        <w:t>Advances in Agronomy</w:t>
      </w:r>
      <w:r w:rsidRPr="00731630">
        <w:rPr>
          <w:rFonts w:ascii="Times New Roman" w:hAnsi="Times New Roman"/>
          <w:sz w:val="20"/>
          <w:szCs w:val="20"/>
          <w:lang w:val="en-US"/>
        </w:rPr>
        <w:t xml:space="preserve"> 94, 237-280.</w:t>
      </w:r>
      <w:bookmarkEnd w:id="0"/>
    </w:p>
    <w:p w14:paraId="508B6835" w14:textId="77777777" w:rsidR="00731630" w:rsidRPr="00CC0362" w:rsidRDefault="00731630" w:rsidP="00763243">
      <w:pPr>
        <w:pStyle w:val="PlainText"/>
        <w:rPr>
          <w:rFonts w:ascii="Times New Roman" w:hAnsi="Times New Roman"/>
          <w:sz w:val="20"/>
          <w:szCs w:val="20"/>
        </w:rPr>
      </w:pPr>
      <w:r w:rsidRPr="00731630">
        <w:rPr>
          <w:rFonts w:ascii="Times New Roman" w:hAnsi="Times New Roman"/>
          <w:sz w:val="20"/>
          <w:szCs w:val="20"/>
        </w:rPr>
        <w:t xml:space="preserve">Collins R.P., Delagarde R. and Husse S. (2014) Biomass production in multispecies and grass monoculture swards under cutting and rotational grazing. </w:t>
      </w:r>
      <w:r w:rsidRPr="00731630">
        <w:rPr>
          <w:rFonts w:ascii="Times New Roman" w:hAnsi="Times New Roman"/>
          <w:i/>
          <w:sz w:val="20"/>
          <w:szCs w:val="20"/>
        </w:rPr>
        <w:t>Grassland Science in Europe</w:t>
      </w:r>
      <w:r w:rsidRPr="00731630">
        <w:rPr>
          <w:rFonts w:ascii="Times New Roman" w:hAnsi="Times New Roman"/>
          <w:sz w:val="20"/>
          <w:szCs w:val="20"/>
        </w:rPr>
        <w:t xml:space="preserve"> 19, 719-721.</w:t>
      </w:r>
    </w:p>
    <w:p w14:paraId="0F2992DF" w14:textId="77777777" w:rsidR="00731630" w:rsidRPr="00731630" w:rsidRDefault="005D01A5" w:rsidP="00CC0362">
      <w:pPr>
        <w:pStyle w:val="PlainText"/>
        <w:rPr>
          <w:rFonts w:ascii="Times New Roman" w:hAnsi="Times New Roman"/>
          <w:sz w:val="20"/>
          <w:szCs w:val="20"/>
        </w:rPr>
      </w:pPr>
      <w:proofErr w:type="spellStart"/>
      <w:r w:rsidRPr="005D01A5">
        <w:rPr>
          <w:rFonts w:ascii="Times New Roman" w:hAnsi="Times New Roman"/>
          <w:sz w:val="20"/>
          <w:szCs w:val="20"/>
        </w:rPr>
        <w:t>Husse</w:t>
      </w:r>
      <w:proofErr w:type="spellEnd"/>
      <w:r w:rsidRPr="005D01A5">
        <w:rPr>
          <w:rFonts w:ascii="Times New Roman" w:hAnsi="Times New Roman"/>
          <w:sz w:val="20"/>
          <w:szCs w:val="20"/>
        </w:rPr>
        <w:t xml:space="preserve"> S., Lüscher A., Buchmann N., Hoekstra N.J. and Huguenin-Elie O. (2017) Effects of mixing forage species contrasting in vertical and temporal nutrient capture on nutrient yields and fertilizer recovery in productive grasslands. </w:t>
      </w:r>
      <w:r w:rsidRPr="005D01A5">
        <w:rPr>
          <w:rFonts w:ascii="Times New Roman" w:hAnsi="Times New Roman"/>
          <w:i/>
          <w:sz w:val="20"/>
          <w:szCs w:val="20"/>
        </w:rPr>
        <w:t>Plant and Soil</w:t>
      </w:r>
      <w:r w:rsidRPr="005D01A5">
        <w:rPr>
          <w:rFonts w:ascii="Times New Roman" w:hAnsi="Times New Roman"/>
          <w:sz w:val="20"/>
          <w:szCs w:val="20"/>
        </w:rPr>
        <w:t xml:space="preserve"> 420, 505-521</w:t>
      </w:r>
      <w:r>
        <w:rPr>
          <w:rFonts w:ascii="Times New Roman" w:hAnsi="Times New Roman"/>
          <w:sz w:val="20"/>
          <w:szCs w:val="20"/>
        </w:rPr>
        <w:t>.</w:t>
      </w:r>
    </w:p>
    <w:p w14:paraId="48F431C7" w14:textId="77777777" w:rsidR="00731630" w:rsidRPr="00731630" w:rsidRDefault="00731630" w:rsidP="00763243">
      <w:pPr>
        <w:pStyle w:val="PlainText"/>
        <w:rPr>
          <w:rFonts w:ascii="Times New Roman" w:hAnsi="Times New Roman"/>
          <w:sz w:val="20"/>
          <w:szCs w:val="20"/>
          <w:lang w:val="en-US"/>
        </w:rPr>
      </w:pPr>
      <w:bookmarkStart w:id="1" w:name="_ENREF_30"/>
      <w:r w:rsidRPr="00731630">
        <w:rPr>
          <w:rFonts w:ascii="Times New Roman" w:hAnsi="Times New Roman"/>
          <w:sz w:val="20"/>
          <w:szCs w:val="20"/>
        </w:rPr>
        <w:t xml:space="preserve">Nyfeler D., Huguenin-Elie O., Suter M., Frossard E. and Lüscher A. (2011) </w:t>
      </w:r>
      <w:r w:rsidRPr="00731630">
        <w:rPr>
          <w:rFonts w:ascii="Times New Roman" w:hAnsi="Times New Roman"/>
          <w:sz w:val="20"/>
          <w:szCs w:val="20"/>
          <w:lang w:val="en-US"/>
        </w:rPr>
        <w:t xml:space="preserve">Grass-legume mixtures can yield more nitrogen than legume pure stands due to mutual stimulation of nitrogen uptake from symbiotic and non-symbiotic sources. </w:t>
      </w:r>
      <w:r w:rsidRPr="00731630">
        <w:rPr>
          <w:rFonts w:ascii="Times New Roman" w:hAnsi="Times New Roman"/>
          <w:i/>
          <w:sz w:val="20"/>
          <w:szCs w:val="20"/>
          <w:lang w:val="en-US"/>
        </w:rPr>
        <w:t>Agriculture, Ecosystems &amp; Environment</w:t>
      </w:r>
      <w:r w:rsidRPr="00731630">
        <w:rPr>
          <w:rFonts w:ascii="Times New Roman" w:hAnsi="Times New Roman"/>
          <w:sz w:val="20"/>
          <w:szCs w:val="20"/>
          <w:lang w:val="en-US"/>
        </w:rPr>
        <w:t xml:space="preserve"> 140, 155-163.</w:t>
      </w:r>
      <w:bookmarkEnd w:id="1"/>
    </w:p>
    <w:p w14:paraId="5B26850B" w14:textId="77777777" w:rsidR="00731630" w:rsidRPr="00731630" w:rsidRDefault="00731630" w:rsidP="00CC0362">
      <w:pPr>
        <w:pStyle w:val="PlainText"/>
        <w:rPr>
          <w:rFonts w:ascii="Times New Roman" w:hAnsi="Times New Roman"/>
          <w:sz w:val="20"/>
          <w:szCs w:val="20"/>
        </w:rPr>
      </w:pPr>
      <w:r w:rsidRPr="00731630">
        <w:rPr>
          <w:rFonts w:ascii="Times New Roman" w:hAnsi="Times New Roman"/>
          <w:sz w:val="20"/>
          <w:szCs w:val="20"/>
        </w:rPr>
        <w:t xml:space="preserve">Suter M., Connolly J., Finn J.A., Loges R., Kirwan L., </w:t>
      </w:r>
      <w:proofErr w:type="spellStart"/>
      <w:r w:rsidRPr="00731630">
        <w:rPr>
          <w:rFonts w:ascii="Times New Roman" w:hAnsi="Times New Roman"/>
          <w:sz w:val="20"/>
          <w:szCs w:val="20"/>
        </w:rPr>
        <w:t>Sebastià</w:t>
      </w:r>
      <w:proofErr w:type="spellEnd"/>
      <w:r w:rsidRPr="00731630">
        <w:rPr>
          <w:rFonts w:ascii="Times New Roman" w:hAnsi="Times New Roman"/>
          <w:sz w:val="20"/>
          <w:szCs w:val="20"/>
        </w:rPr>
        <w:t xml:space="preserve"> M.-</w:t>
      </w:r>
      <w:proofErr w:type="gramStart"/>
      <w:r w:rsidRPr="00731630">
        <w:rPr>
          <w:rFonts w:ascii="Times New Roman" w:hAnsi="Times New Roman"/>
          <w:sz w:val="20"/>
          <w:szCs w:val="20"/>
        </w:rPr>
        <w:t>T.</w:t>
      </w:r>
      <w:proofErr w:type="gramEnd"/>
      <w:r w:rsidRPr="00731630">
        <w:rPr>
          <w:rFonts w:ascii="Times New Roman" w:hAnsi="Times New Roman"/>
          <w:sz w:val="20"/>
          <w:szCs w:val="20"/>
        </w:rPr>
        <w:t xml:space="preserve"> and Lüscher A. (2015) Nitrogen yield advantage from grass-legume mixtures is robust over a wide range of legume proportions and environmental conditions. </w:t>
      </w:r>
      <w:r w:rsidRPr="00731630">
        <w:rPr>
          <w:rFonts w:ascii="Times New Roman" w:hAnsi="Times New Roman"/>
          <w:i/>
          <w:sz w:val="20"/>
          <w:szCs w:val="20"/>
        </w:rPr>
        <w:t>Global Change Biology</w:t>
      </w:r>
      <w:r w:rsidRPr="00731630">
        <w:rPr>
          <w:rFonts w:ascii="Times New Roman" w:hAnsi="Times New Roman"/>
          <w:sz w:val="20"/>
          <w:szCs w:val="20"/>
        </w:rPr>
        <w:t xml:space="preserve"> 21, 2424-2438.</w:t>
      </w:r>
    </w:p>
    <w:sectPr w:rsidR="00731630" w:rsidRPr="00731630" w:rsidSect="006A65FC">
      <w:pgSz w:w="11906" w:h="16838" w:code="9"/>
      <w:pgMar w:top="1418" w:right="1418" w:bottom="1418" w:left="1418" w:header="709" w:footer="709" w:gutter="0"/>
      <w:paperSrc w:first="15"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F417E9"/>
    <w:multiLevelType w:val="hybridMultilevel"/>
    <w:tmpl w:val="3DA8EA08"/>
    <w:lvl w:ilvl="0" w:tplc="27B6BD2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9A4C63"/>
    <w:multiLevelType w:val="hybridMultilevel"/>
    <w:tmpl w:val="06B4A62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BC4413"/>
    <w:multiLevelType w:val="hybridMultilevel"/>
    <w:tmpl w:val="CB1EF148"/>
    <w:lvl w:ilvl="0" w:tplc="7EF871CA">
      <w:start w:val="1"/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CH" w:vendorID="64" w:dllVersion="6" w:nlCheck="1" w:checkStyle="0"/>
  <w:activeWritingStyle w:appName="MSWord" w:lang="fr-CH" w:vendorID="64" w:dllVersion="6" w:nlCheck="1" w:checkStyle="1"/>
  <w:activeWritingStyle w:appName="MSWord" w:lang="en-GB" w:vendorID="64" w:dllVersion="0" w:nlCheck="1" w:checkStyle="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4FB"/>
    <w:rsid w:val="00001FA6"/>
    <w:rsid w:val="000102EA"/>
    <w:rsid w:val="00013276"/>
    <w:rsid w:val="0002609F"/>
    <w:rsid w:val="000403F0"/>
    <w:rsid w:val="00051B69"/>
    <w:rsid w:val="000569CE"/>
    <w:rsid w:val="0006038B"/>
    <w:rsid w:val="00061842"/>
    <w:rsid w:val="00065E53"/>
    <w:rsid w:val="00086E28"/>
    <w:rsid w:val="000B6E18"/>
    <w:rsid w:val="000C4296"/>
    <w:rsid w:val="000D32F5"/>
    <w:rsid w:val="00101B03"/>
    <w:rsid w:val="00117265"/>
    <w:rsid w:val="001429A2"/>
    <w:rsid w:val="00143F5B"/>
    <w:rsid w:val="00181D68"/>
    <w:rsid w:val="00183EC1"/>
    <w:rsid w:val="00187A0B"/>
    <w:rsid w:val="001A49DB"/>
    <w:rsid w:val="001C05D4"/>
    <w:rsid w:val="001C4BEC"/>
    <w:rsid w:val="0023002B"/>
    <w:rsid w:val="002343EE"/>
    <w:rsid w:val="00235BCB"/>
    <w:rsid w:val="002556FD"/>
    <w:rsid w:val="00267AC1"/>
    <w:rsid w:val="00293043"/>
    <w:rsid w:val="00295704"/>
    <w:rsid w:val="002A43FC"/>
    <w:rsid w:val="002D5145"/>
    <w:rsid w:val="00310858"/>
    <w:rsid w:val="00356E0F"/>
    <w:rsid w:val="003838DF"/>
    <w:rsid w:val="00395A89"/>
    <w:rsid w:val="003B35F6"/>
    <w:rsid w:val="003B69A9"/>
    <w:rsid w:val="003B6B66"/>
    <w:rsid w:val="003C22E1"/>
    <w:rsid w:val="003F1449"/>
    <w:rsid w:val="004032B6"/>
    <w:rsid w:val="0041268F"/>
    <w:rsid w:val="00437D1B"/>
    <w:rsid w:val="00455370"/>
    <w:rsid w:val="0045608B"/>
    <w:rsid w:val="00461EF0"/>
    <w:rsid w:val="004819F4"/>
    <w:rsid w:val="004A24DB"/>
    <w:rsid w:val="00501642"/>
    <w:rsid w:val="00504CF3"/>
    <w:rsid w:val="00533700"/>
    <w:rsid w:val="00550D0C"/>
    <w:rsid w:val="005801CE"/>
    <w:rsid w:val="0058294C"/>
    <w:rsid w:val="00590E34"/>
    <w:rsid w:val="005A403E"/>
    <w:rsid w:val="005D01A5"/>
    <w:rsid w:val="005D128C"/>
    <w:rsid w:val="00605C9C"/>
    <w:rsid w:val="006076B7"/>
    <w:rsid w:val="006265D3"/>
    <w:rsid w:val="0062674C"/>
    <w:rsid w:val="006376E3"/>
    <w:rsid w:val="0065022D"/>
    <w:rsid w:val="00655AA6"/>
    <w:rsid w:val="006727EA"/>
    <w:rsid w:val="00681939"/>
    <w:rsid w:val="006A19E5"/>
    <w:rsid w:val="006A65FC"/>
    <w:rsid w:val="006B03E3"/>
    <w:rsid w:val="006C04C8"/>
    <w:rsid w:val="006E29A0"/>
    <w:rsid w:val="007213CE"/>
    <w:rsid w:val="00731630"/>
    <w:rsid w:val="0074128B"/>
    <w:rsid w:val="007433B1"/>
    <w:rsid w:val="007462C5"/>
    <w:rsid w:val="007571E3"/>
    <w:rsid w:val="007631C7"/>
    <w:rsid w:val="00763243"/>
    <w:rsid w:val="0077187C"/>
    <w:rsid w:val="00782FD4"/>
    <w:rsid w:val="007A2D38"/>
    <w:rsid w:val="007D05E0"/>
    <w:rsid w:val="00833711"/>
    <w:rsid w:val="008460F9"/>
    <w:rsid w:val="00846197"/>
    <w:rsid w:val="00871827"/>
    <w:rsid w:val="00887B40"/>
    <w:rsid w:val="008B1FFB"/>
    <w:rsid w:val="008C29E9"/>
    <w:rsid w:val="008E2DDC"/>
    <w:rsid w:val="008E4BA5"/>
    <w:rsid w:val="008F7CEF"/>
    <w:rsid w:val="00916BD0"/>
    <w:rsid w:val="00940395"/>
    <w:rsid w:val="00943679"/>
    <w:rsid w:val="009640BA"/>
    <w:rsid w:val="009661E3"/>
    <w:rsid w:val="00970497"/>
    <w:rsid w:val="009741B9"/>
    <w:rsid w:val="009830A6"/>
    <w:rsid w:val="00992E29"/>
    <w:rsid w:val="009949EF"/>
    <w:rsid w:val="009B2794"/>
    <w:rsid w:val="009C5149"/>
    <w:rsid w:val="009C56C6"/>
    <w:rsid w:val="009D097D"/>
    <w:rsid w:val="009D37A6"/>
    <w:rsid w:val="009D3FD0"/>
    <w:rsid w:val="009E323E"/>
    <w:rsid w:val="009E43C1"/>
    <w:rsid w:val="009F23DB"/>
    <w:rsid w:val="00A10838"/>
    <w:rsid w:val="00A115C0"/>
    <w:rsid w:val="00A1314F"/>
    <w:rsid w:val="00A27C78"/>
    <w:rsid w:val="00A430F2"/>
    <w:rsid w:val="00A7653E"/>
    <w:rsid w:val="00A77498"/>
    <w:rsid w:val="00A941B3"/>
    <w:rsid w:val="00A9511B"/>
    <w:rsid w:val="00AA32FE"/>
    <w:rsid w:val="00AA7305"/>
    <w:rsid w:val="00AC0A6A"/>
    <w:rsid w:val="00B22D2C"/>
    <w:rsid w:val="00B676EB"/>
    <w:rsid w:val="00B87486"/>
    <w:rsid w:val="00BB408B"/>
    <w:rsid w:val="00BB4607"/>
    <w:rsid w:val="00BC725B"/>
    <w:rsid w:val="00BE2273"/>
    <w:rsid w:val="00C66E26"/>
    <w:rsid w:val="00CC0362"/>
    <w:rsid w:val="00CC1F48"/>
    <w:rsid w:val="00CF3EE1"/>
    <w:rsid w:val="00D3714A"/>
    <w:rsid w:val="00D431D0"/>
    <w:rsid w:val="00D43344"/>
    <w:rsid w:val="00D57C2C"/>
    <w:rsid w:val="00D75EC8"/>
    <w:rsid w:val="00DC58D3"/>
    <w:rsid w:val="00E0091F"/>
    <w:rsid w:val="00E12CD3"/>
    <w:rsid w:val="00E251F7"/>
    <w:rsid w:val="00E446DB"/>
    <w:rsid w:val="00E512B2"/>
    <w:rsid w:val="00E66F40"/>
    <w:rsid w:val="00E72B7C"/>
    <w:rsid w:val="00E92165"/>
    <w:rsid w:val="00EA3CC5"/>
    <w:rsid w:val="00EB6E67"/>
    <w:rsid w:val="00EC38B4"/>
    <w:rsid w:val="00EC3957"/>
    <w:rsid w:val="00ED5B97"/>
    <w:rsid w:val="00EE24E2"/>
    <w:rsid w:val="00EE753B"/>
    <w:rsid w:val="00F16D27"/>
    <w:rsid w:val="00F62643"/>
    <w:rsid w:val="00F634FB"/>
    <w:rsid w:val="00F6623C"/>
    <w:rsid w:val="00F72218"/>
    <w:rsid w:val="00F7772C"/>
    <w:rsid w:val="00F91A73"/>
    <w:rsid w:val="00FC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FA521"/>
  <w15:docId w15:val="{041F8B60-642D-4122-BE5A-E11672BA7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03E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634FB"/>
    <w:pPr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rsid w:val="00F634FB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6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2609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B69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337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37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3711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37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3711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1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1318</Words>
  <Characters>7519</Characters>
  <Application>Microsoft Office Word</Application>
  <DocSecurity>0</DocSecurity>
  <Lines>62</Lines>
  <Paragraphs>17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UWA</Company>
  <LinksUpToDate>false</LinksUpToDate>
  <CharactersWithSpaces>8820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thm</dc:creator>
  <cp:lastModifiedBy>Ilze Dzene</cp:lastModifiedBy>
  <cp:revision>2</cp:revision>
  <cp:lastPrinted>2016-02-16T10:44:00Z</cp:lastPrinted>
  <dcterms:created xsi:type="dcterms:W3CDTF">2020-11-09T13:32:00Z</dcterms:created>
  <dcterms:modified xsi:type="dcterms:W3CDTF">2020-11-09T13:32:00Z</dcterms:modified>
</cp:coreProperties>
</file>